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Default="00FF6694" w:rsidP="00FF6694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</w:pPr>
      <w:r>
        <w:rPr>
          <w:noProof/>
          <w:lang w:val="pt-BR"/>
        </w:rPr>
        <w:drawing>
          <wp:inline distT="0" distB="0" distL="0" distR="0">
            <wp:extent cx="1074420" cy="82296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coimbra-gro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683260" cy="1051560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imbr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694" w:rsidRDefault="00FF6694" w:rsidP="0089438A">
      <w:pPr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</w:pPr>
    </w:p>
    <w:p w:rsidR="00FF6694" w:rsidRDefault="00FF6694" w:rsidP="0089438A">
      <w:pPr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</w:pPr>
    </w:p>
    <w:p w:rsidR="00FF6694" w:rsidRDefault="00FF6694" w:rsidP="0089438A">
      <w:pPr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</w:pPr>
    </w:p>
    <w:p w:rsidR="00FF6694" w:rsidRDefault="00FF6694" w:rsidP="0089438A">
      <w:pPr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</w:pPr>
    </w:p>
    <w:p w:rsidR="00FF6694" w:rsidRDefault="00FF6694" w:rsidP="0089438A">
      <w:pPr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</w:pPr>
    </w:p>
    <w:p w:rsidR="00FF6694" w:rsidRDefault="00FF6694" w:rsidP="0089438A">
      <w:pPr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</w:pPr>
    </w:p>
    <w:p w:rsidR="0089438A" w:rsidRPr="00FF6694" w:rsidRDefault="0089438A" w:rsidP="0089438A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val="en-US"/>
        </w:rPr>
      </w:pPr>
      <w:proofErr w:type="spellStart"/>
      <w:r w:rsidRPr="00FF669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val="en-US"/>
        </w:rPr>
        <w:t>BE_a_DOC</w:t>
      </w:r>
      <w:proofErr w:type="spellEnd"/>
      <w:r w:rsidRPr="00FF669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val="en-US"/>
        </w:rPr>
        <w:t xml:space="preserve"> | Brazil - Europe Doctoral and Research </w:t>
      </w:r>
      <w:proofErr w:type="spellStart"/>
      <w:r w:rsidRPr="00FF669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val="en-US"/>
        </w:rPr>
        <w:t>Programme</w:t>
      </w:r>
      <w:proofErr w:type="spellEnd"/>
    </w:p>
    <w:p w:rsidR="0089438A" w:rsidRPr="00E67361" w:rsidRDefault="0089438A" w:rsidP="0089438A">
      <w:pPr>
        <w:rPr>
          <w:rFonts w:ascii="Arial" w:hAnsi="Arial" w:cs="Arial"/>
          <w:sz w:val="20"/>
          <w:szCs w:val="20"/>
          <w:lang w:val="en-US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  <w:lang w:val="en-US"/>
        </w:rPr>
      </w:pPr>
    </w:p>
    <w:p w:rsidR="0089438A" w:rsidRPr="00FF6694" w:rsidRDefault="0089438A" w:rsidP="0089438A">
      <w:pPr>
        <w:jc w:val="center"/>
        <w:rPr>
          <w:rFonts w:ascii="Arial" w:hAnsi="Arial" w:cs="Arial"/>
          <w:b/>
        </w:rPr>
      </w:pPr>
      <w:r w:rsidRPr="00FF6694">
        <w:rPr>
          <w:rFonts w:ascii="Arial" w:hAnsi="Arial" w:cs="Arial"/>
          <w:b/>
        </w:rPr>
        <w:t>Edital BE_a_DOC nº 01/2016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 xml:space="preserve">O Coimbra Group (CG) e o Grupo Coimbra de Universidades Brasileiras (GCUB) decidiram apoiar estudantes </w:t>
      </w:r>
      <w:r w:rsidR="007A0BD8" w:rsidRPr="009B5614">
        <w:rPr>
          <w:rFonts w:ascii="Arial" w:hAnsi="Arial" w:cs="Arial"/>
          <w:sz w:val="20"/>
          <w:szCs w:val="20"/>
        </w:rPr>
        <w:t>de doutorado e professores/pesquisadores vinculados às suas respectivas universidades associadas,</w:t>
      </w:r>
      <w:r w:rsidRPr="00E67361">
        <w:rPr>
          <w:rFonts w:ascii="Arial" w:hAnsi="Arial" w:cs="Arial"/>
          <w:sz w:val="20"/>
          <w:szCs w:val="20"/>
        </w:rPr>
        <w:t xml:space="preserve">para efetuarem programas de doutoramento </w:t>
      </w:r>
      <w:r w:rsidR="00A673BC" w:rsidRPr="00A463DE">
        <w:rPr>
          <w:rFonts w:ascii="Arial" w:hAnsi="Arial" w:cs="Arial"/>
          <w:sz w:val="20"/>
          <w:szCs w:val="20"/>
        </w:rPr>
        <w:t>sanduíche</w:t>
      </w:r>
      <w:r w:rsidRPr="00E67361">
        <w:rPr>
          <w:rFonts w:ascii="Arial" w:hAnsi="Arial" w:cs="Arial"/>
          <w:sz w:val="20"/>
          <w:szCs w:val="20"/>
        </w:rPr>
        <w:t xml:space="preserve">ou períodos de investigação em universidades </w:t>
      </w:r>
      <w:r w:rsidR="007A0BD8">
        <w:rPr>
          <w:rFonts w:ascii="Arial" w:hAnsi="Arial" w:cs="Arial"/>
          <w:sz w:val="20"/>
          <w:szCs w:val="20"/>
        </w:rPr>
        <w:t xml:space="preserve">das duas redes. 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FF6694" w:rsidRDefault="0089438A" w:rsidP="0089438A">
      <w:pPr>
        <w:jc w:val="center"/>
        <w:rPr>
          <w:rFonts w:ascii="Arial" w:hAnsi="Arial" w:cs="Arial"/>
          <w:b/>
        </w:rPr>
      </w:pPr>
      <w:r w:rsidRPr="00FF6694">
        <w:rPr>
          <w:rFonts w:ascii="Arial" w:hAnsi="Arial" w:cs="Arial"/>
          <w:b/>
        </w:rPr>
        <w:t>Acerca das iniciativas do CG e do GCUB</w:t>
      </w:r>
    </w:p>
    <w:p w:rsidR="0089438A" w:rsidRPr="00E67361" w:rsidRDefault="0089438A" w:rsidP="0089438A">
      <w:pPr>
        <w:jc w:val="center"/>
        <w:rPr>
          <w:rFonts w:ascii="Arial" w:hAnsi="Arial" w:cs="Arial"/>
          <w:b/>
          <w:sz w:val="20"/>
          <w:szCs w:val="20"/>
        </w:rPr>
      </w:pPr>
    </w:p>
    <w:p w:rsidR="0089438A" w:rsidRPr="00D4230E" w:rsidRDefault="0089438A" w:rsidP="0089438A">
      <w:p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 xml:space="preserve">O </w:t>
      </w:r>
      <w:r w:rsidRPr="00D4230E">
        <w:rPr>
          <w:rFonts w:ascii="Arial" w:hAnsi="Arial" w:cs="Arial"/>
          <w:b/>
          <w:sz w:val="20"/>
          <w:szCs w:val="20"/>
        </w:rPr>
        <w:t xml:space="preserve">CG </w:t>
      </w:r>
      <w:r w:rsidRPr="00D4230E">
        <w:rPr>
          <w:rFonts w:ascii="Arial" w:hAnsi="Arial" w:cs="Arial"/>
          <w:sz w:val="20"/>
          <w:szCs w:val="20"/>
        </w:rPr>
        <w:t>é uma associação europeia de universidades fundada em 1985 que se assume como abrangente, multidisciplinar, com alto padrão internacional de pesquisa e comprometida com a criação especial de laços académicos e culturais, a fim de promover, em benefício dos seus membros, internacionalização, colaboração académica, excelência em ensino e pesquisa, e serviço à sociedade. É também o objetivo do CG influenciar a educação europeia, a política de investigação e desenvolver as melhores práticas através do intercâmbio de experiências.</w:t>
      </w:r>
    </w:p>
    <w:p w:rsidR="0089438A" w:rsidRPr="00D4230E" w:rsidRDefault="0089438A" w:rsidP="0089438A">
      <w:pPr>
        <w:jc w:val="both"/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 xml:space="preserve">Por sua vez, O </w:t>
      </w:r>
      <w:r w:rsidRPr="00D4230E">
        <w:rPr>
          <w:rFonts w:ascii="Arial" w:hAnsi="Arial" w:cs="Arial"/>
          <w:b/>
          <w:sz w:val="20"/>
          <w:szCs w:val="20"/>
        </w:rPr>
        <w:t>GCUB</w:t>
      </w:r>
      <w:r w:rsidRPr="00D4230E">
        <w:rPr>
          <w:rFonts w:ascii="Arial" w:hAnsi="Arial" w:cs="Arial"/>
          <w:sz w:val="20"/>
          <w:szCs w:val="20"/>
        </w:rPr>
        <w:t xml:space="preserve"> é uma associação de dirig</w:t>
      </w:r>
      <w:r w:rsidR="00440F0A" w:rsidRPr="00D4230E">
        <w:rPr>
          <w:rFonts w:ascii="Arial" w:hAnsi="Arial" w:cs="Arial"/>
          <w:sz w:val="20"/>
          <w:szCs w:val="20"/>
        </w:rPr>
        <w:t>entes de universidades brasileiras</w:t>
      </w:r>
      <w:r w:rsidRPr="00D4230E">
        <w:rPr>
          <w:rFonts w:ascii="Arial" w:hAnsi="Arial" w:cs="Arial"/>
          <w:sz w:val="20"/>
          <w:szCs w:val="20"/>
        </w:rPr>
        <w:t xml:space="preserve"> (federais, estaduais e comunitárias/con</w:t>
      </w:r>
      <w:r w:rsidR="00440F0A" w:rsidRPr="00D4230E">
        <w:rPr>
          <w:rFonts w:ascii="Arial" w:hAnsi="Arial" w:cs="Arial"/>
          <w:sz w:val="20"/>
          <w:szCs w:val="20"/>
        </w:rPr>
        <w:t>fessionais)</w:t>
      </w:r>
      <w:r w:rsidRPr="00D4230E">
        <w:rPr>
          <w:rFonts w:ascii="Arial" w:hAnsi="Arial" w:cs="Arial"/>
          <w:sz w:val="20"/>
          <w:szCs w:val="20"/>
        </w:rPr>
        <w:t>, constituída em 2008. Sua missão é promover a internacional</w:t>
      </w:r>
      <w:r w:rsidR="00440F0A" w:rsidRPr="00D4230E">
        <w:rPr>
          <w:rFonts w:ascii="Arial" w:hAnsi="Arial" w:cs="Arial"/>
          <w:sz w:val="20"/>
          <w:szCs w:val="20"/>
        </w:rPr>
        <w:t>ização das universidades associadas</w:t>
      </w:r>
      <w:r w:rsidRPr="00D4230E">
        <w:rPr>
          <w:rFonts w:ascii="Arial" w:hAnsi="Arial" w:cs="Arial"/>
          <w:sz w:val="20"/>
          <w:szCs w:val="20"/>
        </w:rPr>
        <w:t>, por meio de programas</w:t>
      </w:r>
      <w:r w:rsidR="00440F0A" w:rsidRPr="00D4230E">
        <w:rPr>
          <w:rFonts w:ascii="Arial" w:hAnsi="Arial" w:cs="Arial"/>
          <w:sz w:val="20"/>
          <w:szCs w:val="20"/>
        </w:rPr>
        <w:t xml:space="preserve"> de cooperação internacional</w:t>
      </w:r>
      <w:r w:rsidRPr="00D4230E">
        <w:rPr>
          <w:rFonts w:ascii="Arial" w:hAnsi="Arial" w:cs="Arial"/>
          <w:sz w:val="20"/>
          <w:szCs w:val="20"/>
        </w:rPr>
        <w:t xml:space="preserve">, </w:t>
      </w:r>
      <w:r w:rsidR="00440F0A" w:rsidRPr="00D4230E">
        <w:rPr>
          <w:rFonts w:ascii="Arial" w:hAnsi="Arial" w:cs="Arial"/>
          <w:sz w:val="20"/>
          <w:szCs w:val="20"/>
        </w:rPr>
        <w:t xml:space="preserve">desenvolvidos em parceria com suas </w:t>
      </w:r>
      <w:r w:rsidRPr="00D4230E">
        <w:rPr>
          <w:rFonts w:ascii="Arial" w:hAnsi="Arial" w:cs="Arial"/>
          <w:sz w:val="20"/>
          <w:szCs w:val="20"/>
        </w:rPr>
        <w:t>contrapartes estrangeiras.</w:t>
      </w: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rPr>
          <w:rFonts w:ascii="Arial" w:hAnsi="Arial" w:cs="Arial"/>
          <w:b/>
        </w:rPr>
      </w:pPr>
      <w:r w:rsidRPr="00D4230E">
        <w:rPr>
          <w:rFonts w:ascii="Arial" w:hAnsi="Arial" w:cs="Arial"/>
          <w:b/>
        </w:rPr>
        <w:t>1. DAS DISPOSIÇÕES GERAIS</w:t>
      </w:r>
    </w:p>
    <w:p w:rsidR="0089438A" w:rsidRPr="00D4230E" w:rsidRDefault="0089438A" w:rsidP="0089438A">
      <w:pPr>
        <w:ind w:firstLine="708"/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 xml:space="preserve">O presente edital tem como propósito regulamentar o processo de candidatura e seleção para preenchimento das vagas oferecidas pelas universidades </w:t>
      </w:r>
      <w:r w:rsidR="00A46436" w:rsidRPr="00D4230E">
        <w:rPr>
          <w:rFonts w:ascii="Arial" w:hAnsi="Arial" w:cs="Arial"/>
          <w:sz w:val="20"/>
          <w:szCs w:val="20"/>
        </w:rPr>
        <w:t>do CG e do GCUB</w:t>
      </w:r>
      <w:r w:rsidRPr="00D4230E">
        <w:rPr>
          <w:rFonts w:ascii="Arial" w:hAnsi="Arial" w:cs="Arial"/>
          <w:sz w:val="20"/>
          <w:szCs w:val="20"/>
        </w:rPr>
        <w:t xml:space="preserve"> no âmbito do </w:t>
      </w:r>
      <w:r w:rsidR="00440F0A" w:rsidRPr="00D4230E">
        <w:rPr>
          <w:rFonts w:ascii="Arial" w:hAnsi="Arial" w:cs="Arial"/>
          <w:sz w:val="20"/>
          <w:szCs w:val="20"/>
        </w:rPr>
        <w:t xml:space="preserve">programa </w:t>
      </w:r>
      <w:r w:rsidRPr="00D4230E">
        <w:rPr>
          <w:rFonts w:ascii="Arial" w:hAnsi="Arial" w:cs="Arial"/>
          <w:sz w:val="20"/>
          <w:szCs w:val="20"/>
        </w:rPr>
        <w:t>BE_a_DOC para cursos de Doutoram</w:t>
      </w:r>
      <w:r w:rsidR="00A46436" w:rsidRPr="00D4230E">
        <w:rPr>
          <w:rFonts w:ascii="Arial" w:hAnsi="Arial" w:cs="Arial"/>
          <w:sz w:val="20"/>
          <w:szCs w:val="20"/>
        </w:rPr>
        <w:t xml:space="preserve">ento </w:t>
      </w:r>
      <w:r w:rsidR="00FE4E35" w:rsidRPr="00D4230E">
        <w:rPr>
          <w:rFonts w:ascii="Arial" w:hAnsi="Arial" w:cs="Arial"/>
          <w:sz w:val="20"/>
          <w:szCs w:val="20"/>
        </w:rPr>
        <w:t xml:space="preserve">sanduíche </w:t>
      </w:r>
      <w:r w:rsidR="00A46436" w:rsidRPr="00D4230E">
        <w:rPr>
          <w:rFonts w:ascii="Arial" w:hAnsi="Arial" w:cs="Arial"/>
          <w:sz w:val="20"/>
          <w:szCs w:val="20"/>
        </w:rPr>
        <w:t>e períodos de investigação</w:t>
      </w:r>
      <w:r w:rsidR="00440F0A" w:rsidRPr="00D4230E">
        <w:rPr>
          <w:rFonts w:ascii="Arial" w:hAnsi="Arial" w:cs="Arial"/>
          <w:sz w:val="20"/>
          <w:szCs w:val="20"/>
        </w:rPr>
        <w:t>para pesquisadores</w:t>
      </w:r>
      <w:r w:rsidR="00A46436" w:rsidRPr="00D4230E">
        <w:rPr>
          <w:rFonts w:ascii="Arial" w:hAnsi="Arial" w:cs="Arial"/>
          <w:sz w:val="20"/>
          <w:szCs w:val="20"/>
        </w:rPr>
        <w:t>,</w:t>
      </w:r>
      <w:r w:rsidR="00440F0A" w:rsidRPr="00D4230E">
        <w:rPr>
          <w:rFonts w:ascii="Arial" w:hAnsi="Arial" w:cs="Arial"/>
          <w:sz w:val="20"/>
          <w:szCs w:val="20"/>
        </w:rPr>
        <w:t xml:space="preserve"> ambos </w:t>
      </w:r>
      <w:r w:rsidRPr="00D4230E">
        <w:rPr>
          <w:rFonts w:ascii="Arial" w:hAnsi="Arial" w:cs="Arial"/>
          <w:sz w:val="20"/>
          <w:szCs w:val="20"/>
        </w:rPr>
        <w:t>em modalidade presencial, com início em 2016.</w:t>
      </w:r>
    </w:p>
    <w:p w:rsidR="0089438A" w:rsidRPr="00D4230E" w:rsidRDefault="0089438A" w:rsidP="0089438A">
      <w:pPr>
        <w:jc w:val="both"/>
        <w:rPr>
          <w:rFonts w:ascii="Arial" w:hAnsi="Arial" w:cs="Arial"/>
          <w:sz w:val="20"/>
          <w:szCs w:val="20"/>
        </w:rPr>
      </w:pPr>
    </w:p>
    <w:p w:rsidR="00440F0A" w:rsidRPr="00D4230E" w:rsidRDefault="0089438A" w:rsidP="0089438A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A seleção inicial do</w:t>
      </w:r>
      <w:r w:rsidR="00A46436" w:rsidRPr="00D4230E">
        <w:rPr>
          <w:rFonts w:ascii="Arial" w:hAnsi="Arial" w:cs="Arial"/>
          <w:sz w:val="20"/>
          <w:szCs w:val="20"/>
        </w:rPr>
        <w:t>s candidatos</w:t>
      </w:r>
      <w:r w:rsidR="009373EA" w:rsidRPr="00D4230E">
        <w:rPr>
          <w:rFonts w:ascii="Arial" w:hAnsi="Arial" w:cs="Arial"/>
          <w:sz w:val="20"/>
          <w:szCs w:val="20"/>
        </w:rPr>
        <w:t xml:space="preserve"> (estudantes para </w:t>
      </w:r>
      <w:r w:rsidR="003A4B9C" w:rsidRPr="00D4230E">
        <w:rPr>
          <w:rFonts w:ascii="Arial" w:hAnsi="Arial" w:cs="Arial"/>
          <w:sz w:val="20"/>
          <w:szCs w:val="20"/>
        </w:rPr>
        <w:t>doutorado</w:t>
      </w:r>
      <w:r w:rsidR="009373EA" w:rsidRPr="00D4230E">
        <w:rPr>
          <w:rFonts w:ascii="Arial" w:hAnsi="Arial" w:cs="Arial"/>
          <w:sz w:val="20"/>
          <w:szCs w:val="20"/>
        </w:rPr>
        <w:t xml:space="preserve">sanduíche </w:t>
      </w:r>
      <w:r w:rsidR="00F17764" w:rsidRPr="00D4230E">
        <w:rPr>
          <w:rFonts w:ascii="Arial" w:hAnsi="Arial" w:cs="Arial"/>
          <w:sz w:val="20"/>
          <w:szCs w:val="20"/>
        </w:rPr>
        <w:t>e/ou pesquisadores</w:t>
      </w:r>
      <w:r w:rsidR="003A4B9C" w:rsidRPr="00D4230E">
        <w:rPr>
          <w:rFonts w:ascii="Arial" w:hAnsi="Arial" w:cs="Arial"/>
          <w:sz w:val="20"/>
          <w:szCs w:val="20"/>
        </w:rPr>
        <w:t>)</w:t>
      </w:r>
      <w:r w:rsidR="00A46436" w:rsidRPr="00D4230E">
        <w:rPr>
          <w:rFonts w:ascii="Arial" w:hAnsi="Arial" w:cs="Arial"/>
          <w:sz w:val="20"/>
          <w:szCs w:val="20"/>
        </w:rPr>
        <w:t xml:space="preserve"> será realizada pela universidade à</w:t>
      </w:r>
      <w:r w:rsidR="00F17764" w:rsidRPr="00D4230E">
        <w:rPr>
          <w:rFonts w:ascii="Arial" w:hAnsi="Arial" w:cs="Arial"/>
          <w:sz w:val="20"/>
          <w:szCs w:val="20"/>
        </w:rPr>
        <w:t>s quais estão</w:t>
      </w:r>
      <w:r w:rsidR="00A46436" w:rsidRPr="00D4230E">
        <w:rPr>
          <w:rFonts w:ascii="Arial" w:hAnsi="Arial" w:cs="Arial"/>
          <w:sz w:val="20"/>
          <w:szCs w:val="20"/>
        </w:rPr>
        <w:t xml:space="preserve"> vinculado</w:t>
      </w:r>
      <w:r w:rsidR="00F17764" w:rsidRPr="00D4230E">
        <w:rPr>
          <w:rFonts w:ascii="Arial" w:hAnsi="Arial" w:cs="Arial"/>
          <w:sz w:val="20"/>
          <w:szCs w:val="20"/>
        </w:rPr>
        <w:t xml:space="preserve">s, de acordo com os critérios estabelecidos pela própria instituição e pela instituição de destino. </w:t>
      </w:r>
    </w:p>
    <w:p w:rsidR="00440F0A" w:rsidRPr="00D4230E" w:rsidRDefault="00440F0A" w:rsidP="00440F0A">
      <w:pPr>
        <w:jc w:val="both"/>
        <w:rPr>
          <w:rFonts w:ascii="Arial" w:hAnsi="Arial" w:cs="Arial"/>
          <w:sz w:val="20"/>
          <w:szCs w:val="20"/>
        </w:rPr>
      </w:pPr>
    </w:p>
    <w:p w:rsidR="00440F0A" w:rsidRPr="00D4230E" w:rsidRDefault="00440F0A" w:rsidP="0089438A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 xml:space="preserve">A seleção final e a distribuição dos candidatos selecionados previamente pelas </w:t>
      </w:r>
      <w:r w:rsidR="00AC6583" w:rsidRPr="00D4230E">
        <w:rPr>
          <w:rFonts w:ascii="Arial" w:hAnsi="Arial" w:cs="Arial"/>
          <w:sz w:val="20"/>
          <w:szCs w:val="20"/>
        </w:rPr>
        <w:t>instituições de acolhimento serão</w:t>
      </w:r>
      <w:r w:rsidRPr="00D4230E">
        <w:rPr>
          <w:rFonts w:ascii="Arial" w:hAnsi="Arial" w:cs="Arial"/>
          <w:sz w:val="20"/>
          <w:szCs w:val="20"/>
        </w:rPr>
        <w:t xml:space="preserve"> feita</w:t>
      </w:r>
      <w:r w:rsidR="00AC6583" w:rsidRPr="00D4230E">
        <w:rPr>
          <w:rFonts w:ascii="Arial" w:hAnsi="Arial" w:cs="Arial"/>
          <w:sz w:val="20"/>
          <w:szCs w:val="20"/>
        </w:rPr>
        <w:t>s</w:t>
      </w:r>
      <w:r w:rsidRPr="00D4230E">
        <w:rPr>
          <w:rFonts w:ascii="Arial" w:hAnsi="Arial" w:cs="Arial"/>
          <w:sz w:val="20"/>
          <w:szCs w:val="20"/>
        </w:rPr>
        <w:t xml:space="preserve"> por uma comissão formada por professores designados</w:t>
      </w:r>
      <w:r w:rsidR="00A673BC" w:rsidRPr="00D4230E">
        <w:rPr>
          <w:rFonts w:ascii="Arial" w:hAnsi="Arial" w:cs="Arial"/>
          <w:sz w:val="20"/>
          <w:szCs w:val="20"/>
        </w:rPr>
        <w:t xml:space="preserve"> pelos</w:t>
      </w:r>
      <w:r w:rsidRPr="00D4230E">
        <w:rPr>
          <w:rFonts w:ascii="Arial" w:hAnsi="Arial" w:cs="Arial"/>
          <w:sz w:val="20"/>
          <w:szCs w:val="20"/>
        </w:rPr>
        <w:t xml:space="preserve"> coordena</w:t>
      </w:r>
      <w:r w:rsidR="00A673BC" w:rsidRPr="00D4230E">
        <w:rPr>
          <w:rFonts w:ascii="Arial" w:hAnsi="Arial" w:cs="Arial"/>
          <w:sz w:val="20"/>
          <w:szCs w:val="20"/>
        </w:rPr>
        <w:t xml:space="preserve">dores </w:t>
      </w:r>
      <w:r w:rsidRPr="00D4230E">
        <w:rPr>
          <w:rFonts w:ascii="Arial" w:hAnsi="Arial" w:cs="Arial"/>
          <w:sz w:val="20"/>
          <w:szCs w:val="20"/>
        </w:rPr>
        <w:t xml:space="preserve">geral do programa no GCUB e no CG. </w:t>
      </w: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 xml:space="preserve">O estudante </w:t>
      </w:r>
      <w:r w:rsidR="00A673BC" w:rsidRPr="00D4230E">
        <w:rPr>
          <w:rFonts w:ascii="Arial" w:hAnsi="Arial" w:cs="Arial"/>
          <w:sz w:val="20"/>
          <w:szCs w:val="20"/>
        </w:rPr>
        <w:t xml:space="preserve">de doutorado sanduíche </w:t>
      </w:r>
      <w:r w:rsidRPr="00D4230E">
        <w:rPr>
          <w:rFonts w:ascii="Arial" w:hAnsi="Arial" w:cs="Arial"/>
          <w:sz w:val="20"/>
          <w:szCs w:val="20"/>
        </w:rPr>
        <w:t xml:space="preserve">deverá </w:t>
      </w:r>
      <w:r w:rsidR="00A673BC" w:rsidRPr="00D4230E">
        <w:rPr>
          <w:rFonts w:ascii="Arial" w:hAnsi="Arial" w:cs="Arial"/>
          <w:sz w:val="20"/>
          <w:szCs w:val="20"/>
        </w:rPr>
        <w:t xml:space="preserve">realizar as atividades previstas em seu plano de estudos </w:t>
      </w:r>
      <w:r w:rsidRPr="00D4230E">
        <w:rPr>
          <w:rFonts w:ascii="Arial" w:hAnsi="Arial" w:cs="Arial"/>
          <w:sz w:val="20"/>
          <w:szCs w:val="20"/>
        </w:rPr>
        <w:t xml:space="preserve">e </w:t>
      </w:r>
      <w:r w:rsidR="00A673BC" w:rsidRPr="00D4230E">
        <w:rPr>
          <w:rFonts w:ascii="Arial" w:hAnsi="Arial" w:cs="Arial"/>
          <w:sz w:val="20"/>
          <w:szCs w:val="20"/>
        </w:rPr>
        <w:t>após cumpridas todas as exigências e formalidades acadê</w:t>
      </w:r>
      <w:r w:rsidRPr="00D4230E">
        <w:rPr>
          <w:rFonts w:ascii="Arial" w:hAnsi="Arial" w:cs="Arial"/>
          <w:sz w:val="20"/>
          <w:szCs w:val="20"/>
        </w:rPr>
        <w:t xml:space="preserve">micas, receberá da universidade de acolhimento </w:t>
      </w:r>
      <w:r w:rsidR="00A673BC" w:rsidRPr="00D4230E">
        <w:rPr>
          <w:rFonts w:ascii="Arial" w:hAnsi="Arial" w:cs="Arial"/>
          <w:sz w:val="20"/>
          <w:szCs w:val="20"/>
        </w:rPr>
        <w:t xml:space="preserve">um certificado assinado </w:t>
      </w:r>
      <w:r w:rsidR="00A673BC" w:rsidRPr="00D4230E">
        <w:rPr>
          <w:rFonts w:ascii="Arial" w:hAnsi="Arial" w:cs="Arial"/>
          <w:sz w:val="20"/>
          <w:szCs w:val="20"/>
        </w:rPr>
        <w:lastRenderedPageBreak/>
        <w:t xml:space="preserve">pela coordenação geral do programa no GCUB e no CG e pelo coordenador do programa na universidade de acolhimento. </w:t>
      </w: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A673BC" w:rsidRPr="00D4230E" w:rsidRDefault="00A673BC" w:rsidP="00A673B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 xml:space="preserve">O pesquisador deverá realizar as atividades previstas em seu plano de trabalho e após cumpridas todas as exigências e formalidades acadêmicas, receberá da universidade de acolhimento um certificado assinado pela coordenação geral do programa no GCUB e no CG e pelo coordenador do  programa na universidade de acolhimento. </w:t>
      </w: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pStyle w:val="PargrafodaLista"/>
        <w:ind w:left="400"/>
        <w:rPr>
          <w:rFonts w:ascii="Arial" w:hAnsi="Arial" w:cs="Arial"/>
          <w:sz w:val="20"/>
          <w:szCs w:val="20"/>
        </w:rPr>
      </w:pPr>
    </w:p>
    <w:p w:rsidR="00C862FD" w:rsidRPr="00D4230E" w:rsidRDefault="00C862FD" w:rsidP="00AC6583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Ent</w:t>
      </w:r>
      <w:r w:rsidR="002B7062" w:rsidRPr="00D4230E">
        <w:rPr>
          <w:rFonts w:ascii="Arial" w:hAnsi="Arial" w:cs="Arial"/>
          <w:sz w:val="20"/>
          <w:szCs w:val="20"/>
        </w:rPr>
        <w:t xml:space="preserve">re o CG ou o GCUB e os estudantes e pesquisadores </w:t>
      </w:r>
      <w:r w:rsidR="00FD74CF" w:rsidRPr="00D4230E">
        <w:rPr>
          <w:rFonts w:ascii="Arial" w:hAnsi="Arial" w:cs="Arial"/>
          <w:sz w:val="20"/>
          <w:szCs w:val="20"/>
        </w:rPr>
        <w:t>do Programa BE_a_DOC</w:t>
      </w:r>
      <w:r w:rsidRPr="00D4230E">
        <w:rPr>
          <w:rFonts w:ascii="Arial" w:hAnsi="Arial" w:cs="Arial"/>
          <w:sz w:val="20"/>
          <w:szCs w:val="20"/>
        </w:rPr>
        <w:t xml:space="preserve"> não se estabelece qualquer tipo de relação trabalhista ou comercial, da mesma forma que o CG ou o GCUB não assume</w:t>
      </w:r>
      <w:r w:rsidR="00AC6583" w:rsidRPr="00D4230E">
        <w:rPr>
          <w:rFonts w:ascii="Arial" w:hAnsi="Arial" w:cs="Arial"/>
          <w:sz w:val="20"/>
          <w:szCs w:val="20"/>
        </w:rPr>
        <w:t>m</w:t>
      </w:r>
      <w:r w:rsidRPr="00D4230E">
        <w:rPr>
          <w:rFonts w:ascii="Arial" w:hAnsi="Arial" w:cs="Arial"/>
          <w:sz w:val="20"/>
          <w:szCs w:val="20"/>
        </w:rPr>
        <w:t xml:space="preserve"> qualquer tipo de responsabilidade civil, contratual ou extracontratual em todo o processo acadêmico.</w:t>
      </w:r>
    </w:p>
    <w:p w:rsidR="00AC6583" w:rsidRPr="00D4230E" w:rsidRDefault="00AC6583" w:rsidP="00AC6583">
      <w:pPr>
        <w:pStyle w:val="PargrafodaLista"/>
        <w:ind w:left="2136"/>
        <w:jc w:val="both"/>
        <w:rPr>
          <w:rFonts w:ascii="Arial" w:hAnsi="Arial" w:cs="Arial"/>
          <w:sz w:val="20"/>
          <w:szCs w:val="20"/>
        </w:rPr>
      </w:pPr>
    </w:p>
    <w:p w:rsidR="00AC6583" w:rsidRPr="00D4230E" w:rsidRDefault="006D6984" w:rsidP="00AC6583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 xml:space="preserve">Uma vez </w:t>
      </w:r>
      <w:r w:rsidR="00AC6583" w:rsidRPr="00D4230E">
        <w:rPr>
          <w:rFonts w:ascii="Arial" w:hAnsi="Arial" w:cs="Arial"/>
          <w:sz w:val="20"/>
          <w:szCs w:val="20"/>
        </w:rPr>
        <w:t>inscritos</w:t>
      </w:r>
      <w:r w:rsidRPr="00D4230E">
        <w:rPr>
          <w:rFonts w:ascii="Arial" w:hAnsi="Arial" w:cs="Arial"/>
          <w:sz w:val="20"/>
          <w:szCs w:val="20"/>
        </w:rPr>
        <w:t xml:space="preserve"> na instituição</w:t>
      </w:r>
      <w:r w:rsidR="00AC6583" w:rsidRPr="00D4230E">
        <w:rPr>
          <w:rFonts w:ascii="Arial" w:hAnsi="Arial" w:cs="Arial"/>
          <w:sz w:val="20"/>
          <w:szCs w:val="20"/>
        </w:rPr>
        <w:t xml:space="preserve"> de destino</w:t>
      </w:r>
      <w:r w:rsidRPr="00D4230E">
        <w:rPr>
          <w:rFonts w:ascii="Arial" w:hAnsi="Arial" w:cs="Arial"/>
          <w:sz w:val="20"/>
          <w:szCs w:val="20"/>
        </w:rPr>
        <w:t>, o</w:t>
      </w:r>
      <w:r w:rsidR="00AC6583" w:rsidRPr="00D4230E">
        <w:rPr>
          <w:rFonts w:ascii="Arial" w:hAnsi="Arial" w:cs="Arial"/>
          <w:sz w:val="20"/>
          <w:szCs w:val="20"/>
        </w:rPr>
        <w:t>s</w:t>
      </w:r>
      <w:r w:rsidR="002B7062" w:rsidRPr="00D4230E">
        <w:rPr>
          <w:rFonts w:ascii="Arial" w:hAnsi="Arial" w:cs="Arial"/>
          <w:sz w:val="20"/>
          <w:szCs w:val="20"/>
        </w:rPr>
        <w:t xml:space="preserve"> estudantes e pesquisadores do</w:t>
      </w:r>
      <w:r w:rsidR="00FD74CF" w:rsidRPr="00D4230E">
        <w:rPr>
          <w:rFonts w:ascii="Arial" w:hAnsi="Arial" w:cs="Arial"/>
          <w:sz w:val="20"/>
          <w:szCs w:val="20"/>
        </w:rPr>
        <w:t xml:space="preserve">Programa </w:t>
      </w:r>
      <w:r w:rsidRPr="00D4230E">
        <w:rPr>
          <w:rFonts w:ascii="Arial" w:hAnsi="Arial" w:cs="Arial"/>
          <w:sz w:val="20"/>
          <w:szCs w:val="20"/>
        </w:rPr>
        <w:t>BE_a_DOC passa</w:t>
      </w:r>
      <w:r w:rsidR="002B7062" w:rsidRPr="00D4230E">
        <w:rPr>
          <w:rFonts w:ascii="Arial" w:hAnsi="Arial" w:cs="Arial"/>
          <w:sz w:val="20"/>
          <w:szCs w:val="20"/>
        </w:rPr>
        <w:t>m</w:t>
      </w:r>
      <w:r w:rsidRPr="00D4230E">
        <w:rPr>
          <w:rFonts w:ascii="Arial" w:hAnsi="Arial" w:cs="Arial"/>
          <w:sz w:val="20"/>
          <w:szCs w:val="20"/>
        </w:rPr>
        <w:t xml:space="preserve"> a ter os mesmos direitos, porém também as mesmas responsabilidades dos demais estudantes. </w:t>
      </w:r>
    </w:p>
    <w:p w:rsidR="00AC6583" w:rsidRPr="00D4230E" w:rsidRDefault="00AC6583" w:rsidP="00AC65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9438A" w:rsidRPr="00D4230E" w:rsidRDefault="0089438A" w:rsidP="0089438A">
      <w:pPr>
        <w:pStyle w:val="PargrafodaLista"/>
        <w:ind w:left="1108"/>
        <w:rPr>
          <w:rFonts w:ascii="Arial" w:hAnsi="Arial" w:cs="Arial"/>
          <w:color w:val="FF0000"/>
          <w:sz w:val="20"/>
          <w:szCs w:val="20"/>
        </w:rPr>
      </w:pPr>
    </w:p>
    <w:p w:rsidR="0089438A" w:rsidRPr="00D4230E" w:rsidRDefault="0089438A" w:rsidP="0089438A">
      <w:pPr>
        <w:pStyle w:val="PargrafodaLista"/>
        <w:ind w:left="1108"/>
        <w:rPr>
          <w:rFonts w:ascii="Arial" w:hAnsi="Arial" w:cs="Arial"/>
          <w:sz w:val="20"/>
          <w:szCs w:val="20"/>
        </w:rPr>
      </w:pPr>
    </w:p>
    <w:p w:rsidR="0089438A" w:rsidRPr="00D4230E" w:rsidRDefault="0089438A" w:rsidP="004C2550">
      <w:pPr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1.6 Idioma</w:t>
      </w:r>
    </w:p>
    <w:p w:rsidR="004C2550" w:rsidRPr="00D4230E" w:rsidRDefault="00A463DE" w:rsidP="004C2550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1.6.1</w:t>
      </w:r>
      <w:r w:rsidR="004C2550" w:rsidRPr="00D4230E">
        <w:rPr>
          <w:rFonts w:ascii="Arial" w:hAnsi="Arial" w:cs="Arial"/>
          <w:sz w:val="20"/>
          <w:szCs w:val="20"/>
        </w:rPr>
        <w:t xml:space="preserve">Tanto para os estudantes de doutorado </w:t>
      </w:r>
      <w:r w:rsidR="00932150" w:rsidRPr="00D4230E">
        <w:rPr>
          <w:rFonts w:ascii="Arial" w:hAnsi="Arial" w:cs="Arial"/>
          <w:sz w:val="20"/>
          <w:szCs w:val="20"/>
        </w:rPr>
        <w:t xml:space="preserve">sanduíche </w:t>
      </w:r>
      <w:r w:rsidR="004C2550" w:rsidRPr="00D4230E">
        <w:rPr>
          <w:rFonts w:ascii="Arial" w:hAnsi="Arial" w:cs="Arial"/>
          <w:sz w:val="20"/>
          <w:szCs w:val="20"/>
        </w:rPr>
        <w:t>quanto para os pesquisadores em atividade no âmbito do programa BE_a_DOC, devem ser observadas as exigências da instituição de destino relacionadas à proficiência em idiomas.</w:t>
      </w:r>
    </w:p>
    <w:p w:rsidR="004C2550" w:rsidRPr="00D4230E" w:rsidRDefault="004C2550" w:rsidP="0089438A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89438A" w:rsidRPr="00D4230E" w:rsidRDefault="004C2550" w:rsidP="004C2550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1.6.2</w:t>
      </w:r>
      <w:r w:rsidR="0089438A" w:rsidRPr="00D4230E">
        <w:rPr>
          <w:rFonts w:ascii="Arial" w:hAnsi="Arial" w:cs="Arial"/>
          <w:sz w:val="20"/>
          <w:szCs w:val="20"/>
        </w:rPr>
        <w:t xml:space="preserve"> O requisito linguístico dos cursos/investigação é </w:t>
      </w:r>
      <w:r w:rsidR="002B7062" w:rsidRPr="00D4230E">
        <w:rPr>
          <w:rFonts w:ascii="Arial" w:hAnsi="Arial" w:cs="Arial"/>
          <w:sz w:val="20"/>
          <w:szCs w:val="20"/>
        </w:rPr>
        <w:t xml:space="preserve">aquele </w:t>
      </w:r>
      <w:r w:rsidR="0089438A" w:rsidRPr="00D4230E">
        <w:rPr>
          <w:rFonts w:ascii="Arial" w:hAnsi="Arial" w:cs="Arial"/>
          <w:sz w:val="20"/>
          <w:szCs w:val="20"/>
        </w:rPr>
        <w:t xml:space="preserve">que </w:t>
      </w:r>
      <w:r w:rsidRPr="00D4230E">
        <w:rPr>
          <w:rFonts w:ascii="Arial" w:hAnsi="Arial" w:cs="Arial"/>
          <w:sz w:val="20"/>
          <w:szCs w:val="20"/>
        </w:rPr>
        <w:t>está devidamente publicado</w:t>
      </w:r>
      <w:r w:rsidR="0089438A" w:rsidRPr="00D4230E">
        <w:rPr>
          <w:rFonts w:ascii="Arial" w:hAnsi="Arial" w:cs="Arial"/>
          <w:sz w:val="20"/>
          <w:szCs w:val="20"/>
        </w:rPr>
        <w:t xml:space="preserve"> na oferta formativa ou de investigação disponível na plataforma criada para o efeito, variando consoante a instituição de acolhimento.</w:t>
      </w:r>
    </w:p>
    <w:p w:rsidR="0089438A" w:rsidRPr="00D4230E" w:rsidRDefault="0089438A" w:rsidP="0089438A">
      <w:pPr>
        <w:ind w:left="708" w:firstLine="708"/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ind w:left="708" w:firstLine="708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1.6.2. Sempre que seja requerido, os candidatos deverão fazer prova dos conhecimentos linguísticos necessários.</w:t>
      </w: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D4230E" w:rsidRDefault="0089438A" w:rsidP="002B7062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Datas:</w:t>
      </w:r>
    </w:p>
    <w:p w:rsidR="002B7062" w:rsidRPr="00D4230E" w:rsidRDefault="002B7062" w:rsidP="002B7062">
      <w:pPr>
        <w:pStyle w:val="PargrafodaLista"/>
        <w:ind w:left="1108"/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b/>
          <w:sz w:val="20"/>
          <w:szCs w:val="20"/>
        </w:rPr>
        <w:t>a.Data de início dos cursos de Doutoramento e períodos de investigação</w:t>
      </w:r>
      <w:r w:rsidR="009B5614" w:rsidRPr="00D4230E">
        <w:rPr>
          <w:rFonts w:ascii="Arial" w:hAnsi="Arial" w:cs="Arial"/>
          <w:b/>
          <w:sz w:val="20"/>
          <w:szCs w:val="20"/>
        </w:rPr>
        <w:t xml:space="preserve"> l</w:t>
      </w:r>
      <w:r w:rsidR="004C2550" w:rsidRPr="00D4230E">
        <w:rPr>
          <w:rFonts w:ascii="Arial" w:hAnsi="Arial" w:cs="Arial"/>
          <w:b/>
          <w:sz w:val="20"/>
          <w:szCs w:val="20"/>
        </w:rPr>
        <w:t>ev</w:t>
      </w:r>
      <w:r w:rsidR="00801BBE" w:rsidRPr="00D4230E">
        <w:rPr>
          <w:rFonts w:ascii="Arial" w:hAnsi="Arial" w:cs="Arial"/>
          <w:b/>
          <w:sz w:val="20"/>
          <w:szCs w:val="20"/>
        </w:rPr>
        <w:t>a</w:t>
      </w:r>
      <w:r w:rsidR="004C2550" w:rsidRPr="00D4230E">
        <w:rPr>
          <w:rFonts w:ascii="Arial" w:hAnsi="Arial" w:cs="Arial"/>
          <w:b/>
          <w:sz w:val="20"/>
          <w:szCs w:val="20"/>
        </w:rPr>
        <w:t xml:space="preserve">rá </w:t>
      </w:r>
      <w:r w:rsidR="004C2550" w:rsidRPr="00D4230E">
        <w:rPr>
          <w:rFonts w:ascii="Arial" w:hAnsi="Arial" w:cs="Arial"/>
          <w:sz w:val="20"/>
          <w:szCs w:val="20"/>
        </w:rPr>
        <w:t xml:space="preserve">em consideração </w:t>
      </w:r>
      <w:r w:rsidRPr="00D4230E">
        <w:rPr>
          <w:rFonts w:ascii="Arial" w:hAnsi="Arial" w:cs="Arial"/>
          <w:sz w:val="20"/>
          <w:szCs w:val="20"/>
        </w:rPr>
        <w:t>o calendário de cada universidade de destino (2º período de 2016 e 1º período de 2017).</w:t>
      </w:r>
    </w:p>
    <w:p w:rsidR="004C2550" w:rsidRPr="00D4230E" w:rsidRDefault="004C2550" w:rsidP="0089438A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89438A" w:rsidRPr="00D4230E" w:rsidRDefault="0089438A" w:rsidP="0089438A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D4230E">
        <w:rPr>
          <w:rFonts w:ascii="Arial" w:hAnsi="Arial" w:cs="Arial"/>
          <w:b/>
          <w:sz w:val="20"/>
          <w:szCs w:val="20"/>
        </w:rPr>
        <w:t>b. Data aproximada de conclusão dos estudos de Doutoramento e de investigação:</w:t>
      </w:r>
    </w:p>
    <w:p w:rsidR="0089438A" w:rsidRPr="00D4230E" w:rsidRDefault="004C2550" w:rsidP="0089438A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 xml:space="preserve">Para os Doutorados sanduíches: Até 12 meses após o início da mobilidade </w:t>
      </w:r>
      <w:r w:rsidR="0089438A" w:rsidRPr="00D4230E">
        <w:rPr>
          <w:rFonts w:ascii="Arial" w:hAnsi="Arial" w:cs="Arial"/>
          <w:sz w:val="20"/>
          <w:szCs w:val="20"/>
        </w:rPr>
        <w:t xml:space="preserve">e de acordo com </w:t>
      </w:r>
      <w:r w:rsidR="002B7062" w:rsidRPr="00D4230E">
        <w:rPr>
          <w:rFonts w:ascii="Arial" w:hAnsi="Arial" w:cs="Arial"/>
          <w:sz w:val="20"/>
          <w:szCs w:val="20"/>
        </w:rPr>
        <w:t xml:space="preserve">o plano de estudos do candidato, devidamente </w:t>
      </w:r>
      <w:r w:rsidRPr="00D4230E">
        <w:rPr>
          <w:rFonts w:ascii="Arial" w:hAnsi="Arial" w:cs="Arial"/>
          <w:sz w:val="20"/>
          <w:szCs w:val="20"/>
        </w:rPr>
        <w:t xml:space="preserve">aprovado pelas instituições de origem e de destino. </w:t>
      </w:r>
    </w:p>
    <w:p w:rsidR="004C2550" w:rsidRPr="00D4230E" w:rsidRDefault="004C2550" w:rsidP="0089438A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Os períodos de investigação poderão ter a duração máxima de um ano.</w:t>
      </w:r>
    </w:p>
    <w:p w:rsidR="0089438A" w:rsidRPr="00D4230E" w:rsidRDefault="0089438A" w:rsidP="0089438A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rPr>
          <w:rFonts w:ascii="Arial" w:hAnsi="Arial" w:cs="Arial"/>
          <w:b/>
        </w:rPr>
      </w:pPr>
      <w:r w:rsidRPr="00D4230E">
        <w:rPr>
          <w:rFonts w:ascii="Arial" w:hAnsi="Arial" w:cs="Arial"/>
          <w:b/>
        </w:rPr>
        <w:t>2. DAS MODALIDADES DE APOIO</w:t>
      </w: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2B7062" w:rsidRPr="00D4230E" w:rsidRDefault="0089438A" w:rsidP="0089438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 xml:space="preserve">2.1. Os estudantes e investigadores receberão o apoio previsto em cada instituição </w:t>
      </w:r>
      <w:r w:rsidR="00F10EEA" w:rsidRPr="00D4230E">
        <w:rPr>
          <w:rFonts w:ascii="Arial" w:hAnsi="Arial" w:cs="Arial"/>
          <w:sz w:val="20"/>
          <w:szCs w:val="20"/>
        </w:rPr>
        <w:t xml:space="preserve">de </w:t>
      </w:r>
      <w:r w:rsidR="00917D6F" w:rsidRPr="00D4230E">
        <w:rPr>
          <w:rFonts w:ascii="Arial" w:hAnsi="Arial" w:cs="Arial"/>
          <w:sz w:val="20"/>
          <w:szCs w:val="20"/>
        </w:rPr>
        <w:t xml:space="preserve">destino </w:t>
      </w:r>
      <w:r w:rsidRPr="00D4230E">
        <w:rPr>
          <w:rFonts w:ascii="Arial" w:hAnsi="Arial" w:cs="Arial"/>
          <w:sz w:val="20"/>
          <w:szCs w:val="20"/>
        </w:rPr>
        <w:t xml:space="preserve">de acordo </w:t>
      </w:r>
      <w:r w:rsidR="002B7062" w:rsidRPr="00D4230E">
        <w:rPr>
          <w:rFonts w:ascii="Arial" w:hAnsi="Arial" w:cs="Arial"/>
          <w:sz w:val="20"/>
          <w:szCs w:val="20"/>
        </w:rPr>
        <w:t xml:space="preserve">com </w:t>
      </w:r>
      <w:r w:rsidRPr="00D4230E">
        <w:rPr>
          <w:rFonts w:ascii="Arial" w:hAnsi="Arial" w:cs="Arial"/>
          <w:sz w:val="20"/>
          <w:szCs w:val="20"/>
        </w:rPr>
        <w:t>o explicitado na plataforma</w:t>
      </w:r>
      <w:r w:rsidR="002B7062" w:rsidRPr="00D4230E">
        <w:rPr>
          <w:rFonts w:ascii="Arial" w:hAnsi="Arial" w:cs="Arial"/>
          <w:sz w:val="20"/>
          <w:szCs w:val="20"/>
        </w:rPr>
        <w:t xml:space="preserve"> do Programa</w:t>
      </w:r>
      <w:r w:rsidRPr="00D4230E">
        <w:rPr>
          <w:rFonts w:ascii="Arial" w:hAnsi="Arial" w:cs="Arial"/>
          <w:sz w:val="20"/>
          <w:szCs w:val="20"/>
        </w:rPr>
        <w:t xml:space="preserve">. </w:t>
      </w:r>
    </w:p>
    <w:p w:rsidR="00917D6F" w:rsidRPr="00D4230E" w:rsidRDefault="00917D6F" w:rsidP="00917D6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89438A" w:rsidRPr="00D4230E" w:rsidRDefault="0089438A" w:rsidP="00917D6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2.2. As universidades de acolhimento emitirão uma Carta de Aceitação necessária para efeitos de visto.</w:t>
      </w:r>
    </w:p>
    <w:p w:rsidR="002B7062" w:rsidRPr="00D4230E" w:rsidRDefault="002B7062" w:rsidP="0089438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90DE5" w:rsidRPr="00D4230E" w:rsidRDefault="00490DE5" w:rsidP="0089438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230E">
        <w:rPr>
          <w:rFonts w:ascii="Arial" w:hAnsi="Arial" w:cs="Arial"/>
          <w:color w:val="000000" w:themeColor="text1"/>
          <w:sz w:val="20"/>
          <w:szCs w:val="20"/>
        </w:rPr>
        <w:lastRenderedPageBreak/>
        <w:t>2.3. Não ser</w:t>
      </w:r>
      <w:r w:rsidR="002B7062" w:rsidRPr="00D4230E">
        <w:rPr>
          <w:rFonts w:ascii="Arial" w:hAnsi="Arial" w:cs="Arial"/>
          <w:color w:val="000000" w:themeColor="text1"/>
          <w:sz w:val="20"/>
          <w:szCs w:val="20"/>
        </w:rPr>
        <w:t>ão cobradas taxas e matrículas a</w:t>
      </w:r>
      <w:r w:rsidRPr="00D4230E">
        <w:rPr>
          <w:rFonts w:ascii="Arial" w:hAnsi="Arial" w:cs="Arial"/>
          <w:color w:val="000000" w:themeColor="text1"/>
          <w:sz w:val="20"/>
          <w:szCs w:val="20"/>
        </w:rPr>
        <w:t xml:space="preserve">os estudantes </w:t>
      </w:r>
      <w:r w:rsidR="002B7062" w:rsidRPr="00D4230E">
        <w:rPr>
          <w:rFonts w:ascii="Arial" w:hAnsi="Arial" w:cs="Arial"/>
          <w:color w:val="000000" w:themeColor="text1"/>
          <w:sz w:val="20"/>
          <w:szCs w:val="20"/>
        </w:rPr>
        <w:t>e pesquisa</w:t>
      </w:r>
      <w:r w:rsidR="00F10EEA" w:rsidRPr="00D4230E">
        <w:rPr>
          <w:rFonts w:ascii="Arial" w:hAnsi="Arial" w:cs="Arial"/>
          <w:color w:val="000000" w:themeColor="text1"/>
          <w:sz w:val="20"/>
          <w:szCs w:val="20"/>
        </w:rPr>
        <w:t xml:space="preserve">dores participantes do Programa para períodos de mobilidade </w:t>
      </w:r>
      <w:r w:rsidR="00A463DE" w:rsidRPr="00D4230E">
        <w:rPr>
          <w:rFonts w:ascii="Arial" w:hAnsi="Arial" w:cs="Arial"/>
          <w:color w:val="000000" w:themeColor="text1"/>
          <w:sz w:val="20"/>
          <w:szCs w:val="20"/>
        </w:rPr>
        <w:t>equivalentes a um ou dois semestres.</w:t>
      </w:r>
    </w:p>
    <w:p w:rsidR="005A0A7F" w:rsidRPr="00D4230E" w:rsidRDefault="005A0A7F" w:rsidP="0089438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230E">
        <w:rPr>
          <w:rFonts w:ascii="Arial" w:hAnsi="Arial" w:cs="Arial"/>
          <w:color w:val="000000" w:themeColor="text1"/>
          <w:sz w:val="20"/>
          <w:szCs w:val="20"/>
        </w:rPr>
        <w:t xml:space="preserve">2.4. Acesso aos restaurantes universitários, quando houver, </w:t>
      </w:r>
      <w:r w:rsidR="00E1082C" w:rsidRPr="00D4230E">
        <w:rPr>
          <w:rFonts w:ascii="Arial" w:hAnsi="Arial" w:cs="Arial"/>
          <w:color w:val="000000" w:themeColor="text1"/>
          <w:sz w:val="20"/>
          <w:szCs w:val="20"/>
        </w:rPr>
        <w:t xml:space="preserve">devem ocorrer </w:t>
      </w:r>
      <w:r w:rsidRPr="00D4230E">
        <w:rPr>
          <w:rFonts w:ascii="Arial" w:hAnsi="Arial" w:cs="Arial"/>
          <w:color w:val="000000" w:themeColor="text1"/>
          <w:sz w:val="20"/>
          <w:szCs w:val="20"/>
        </w:rPr>
        <w:t xml:space="preserve">nas mesmas condições dos demais estudantes </w:t>
      </w:r>
      <w:r w:rsidR="00E1082C" w:rsidRPr="00D4230E">
        <w:rPr>
          <w:rFonts w:ascii="Arial" w:hAnsi="Arial" w:cs="Arial"/>
          <w:color w:val="000000" w:themeColor="text1"/>
          <w:sz w:val="20"/>
          <w:szCs w:val="20"/>
        </w:rPr>
        <w:t xml:space="preserve">e/ou pesquisadores </w:t>
      </w:r>
      <w:r w:rsidRPr="00D4230E">
        <w:rPr>
          <w:rFonts w:ascii="Arial" w:hAnsi="Arial" w:cs="Arial"/>
          <w:color w:val="000000" w:themeColor="text1"/>
          <w:sz w:val="20"/>
          <w:szCs w:val="20"/>
        </w:rPr>
        <w:t>da universidade de acolhimento.</w:t>
      </w:r>
    </w:p>
    <w:p w:rsidR="0089438A" w:rsidRPr="00D4230E" w:rsidRDefault="005A0A7F" w:rsidP="00E1082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230E">
        <w:rPr>
          <w:rFonts w:ascii="Arial" w:hAnsi="Arial" w:cs="Arial"/>
          <w:color w:val="000000" w:themeColor="text1"/>
          <w:sz w:val="20"/>
          <w:szCs w:val="20"/>
        </w:rPr>
        <w:t xml:space="preserve">2.5. Acesso às aulas, salas de estudo, bibliotecas, laboratórios e outros serviços universitários nas mesmas condições dos demais estudantes </w:t>
      </w:r>
      <w:r w:rsidR="00E1082C" w:rsidRPr="00D4230E">
        <w:rPr>
          <w:rFonts w:ascii="Arial" w:hAnsi="Arial" w:cs="Arial"/>
          <w:color w:val="000000" w:themeColor="text1"/>
          <w:sz w:val="20"/>
          <w:szCs w:val="20"/>
        </w:rPr>
        <w:t xml:space="preserve">e/ou pesquisadores </w:t>
      </w:r>
      <w:r w:rsidRPr="00D4230E">
        <w:rPr>
          <w:rFonts w:ascii="Arial" w:hAnsi="Arial" w:cs="Arial"/>
          <w:color w:val="000000" w:themeColor="text1"/>
          <w:sz w:val="20"/>
          <w:szCs w:val="20"/>
        </w:rPr>
        <w:t>da universidade de acolhimento.</w:t>
      </w: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rPr>
          <w:rFonts w:ascii="Arial" w:hAnsi="Arial" w:cs="Arial"/>
          <w:b/>
        </w:rPr>
      </w:pPr>
      <w:r w:rsidRPr="00D4230E">
        <w:rPr>
          <w:rFonts w:ascii="Arial" w:hAnsi="Arial" w:cs="Arial"/>
          <w:b/>
        </w:rPr>
        <w:t>3. DOS REQUISITOS PARA A CANDIDATURA</w:t>
      </w: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ind w:firstLine="708"/>
        <w:rPr>
          <w:rFonts w:ascii="Arial" w:hAnsi="Arial" w:cs="Arial"/>
          <w:b/>
          <w:sz w:val="20"/>
          <w:szCs w:val="20"/>
        </w:rPr>
      </w:pPr>
      <w:r w:rsidRPr="00D4230E">
        <w:rPr>
          <w:rFonts w:ascii="Arial" w:hAnsi="Arial" w:cs="Arial"/>
          <w:b/>
          <w:sz w:val="20"/>
          <w:szCs w:val="20"/>
        </w:rPr>
        <w:t>3.1 Requisitos gerais para a candidatura:</w:t>
      </w:r>
    </w:p>
    <w:p w:rsidR="0089438A" w:rsidRPr="00D4230E" w:rsidRDefault="0089438A" w:rsidP="0089438A">
      <w:pPr>
        <w:ind w:firstLine="708"/>
        <w:rPr>
          <w:rFonts w:ascii="Arial" w:hAnsi="Arial" w:cs="Arial"/>
          <w:b/>
          <w:sz w:val="20"/>
          <w:szCs w:val="20"/>
        </w:rPr>
      </w:pPr>
    </w:p>
    <w:p w:rsidR="0089438A" w:rsidRPr="00D4230E" w:rsidRDefault="0089438A" w:rsidP="008943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A solicitação será de caráter individual e deve ser apresentada no idioma previsto na oferta formativa, de acordo com o explicitado na plataforma.</w:t>
      </w:r>
    </w:p>
    <w:p w:rsidR="0089438A" w:rsidRPr="00D4230E" w:rsidRDefault="0089438A" w:rsidP="0089438A">
      <w:pPr>
        <w:pStyle w:val="PargrafodaLista"/>
        <w:ind w:left="1776"/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Ser cidadã</w:t>
      </w:r>
      <w:r w:rsidR="005E549F" w:rsidRPr="00D4230E">
        <w:rPr>
          <w:rFonts w:ascii="Arial" w:hAnsi="Arial" w:cs="Arial"/>
          <w:sz w:val="20"/>
          <w:szCs w:val="20"/>
        </w:rPr>
        <w:t>o ou residente permanente de um</w:t>
      </w:r>
      <w:r w:rsidRPr="00D4230E">
        <w:rPr>
          <w:rFonts w:ascii="Arial" w:hAnsi="Arial" w:cs="Arial"/>
          <w:sz w:val="20"/>
          <w:szCs w:val="20"/>
        </w:rPr>
        <w:t xml:space="preserve"> dos países membros </w:t>
      </w:r>
      <w:r w:rsidR="00932150" w:rsidRPr="00D4230E">
        <w:rPr>
          <w:rFonts w:ascii="Arial" w:hAnsi="Arial" w:cs="Arial"/>
          <w:sz w:val="20"/>
          <w:szCs w:val="20"/>
        </w:rPr>
        <w:t xml:space="preserve">das universidades vinculadas ao </w:t>
      </w:r>
      <w:r w:rsidRPr="00D4230E">
        <w:rPr>
          <w:rFonts w:ascii="Arial" w:hAnsi="Arial" w:cs="Arial"/>
          <w:sz w:val="20"/>
          <w:szCs w:val="20"/>
        </w:rPr>
        <w:t>CG ou</w:t>
      </w:r>
      <w:r w:rsidR="00932150" w:rsidRPr="00D4230E">
        <w:rPr>
          <w:rFonts w:ascii="Arial" w:hAnsi="Arial" w:cs="Arial"/>
          <w:sz w:val="20"/>
          <w:szCs w:val="20"/>
        </w:rPr>
        <w:t xml:space="preserve"> ser cidadão ou residente permanente </w:t>
      </w:r>
      <w:r w:rsidRPr="00D4230E">
        <w:rPr>
          <w:rFonts w:ascii="Arial" w:hAnsi="Arial" w:cs="Arial"/>
          <w:sz w:val="20"/>
          <w:szCs w:val="20"/>
        </w:rPr>
        <w:t>do Brasil</w:t>
      </w:r>
      <w:r w:rsidR="00932150" w:rsidRPr="00D4230E">
        <w:rPr>
          <w:rFonts w:ascii="Arial" w:hAnsi="Arial" w:cs="Arial"/>
          <w:sz w:val="20"/>
          <w:szCs w:val="20"/>
        </w:rPr>
        <w:t xml:space="preserve"> (ver tabelas anexas de universidades pertencentes ao CG e ao GCUB)</w:t>
      </w:r>
      <w:r w:rsidRPr="00D4230E">
        <w:rPr>
          <w:rFonts w:ascii="Arial" w:hAnsi="Arial" w:cs="Arial"/>
          <w:sz w:val="20"/>
          <w:szCs w:val="20"/>
        </w:rPr>
        <w:t>.</w:t>
      </w: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 xml:space="preserve">Não ser funcionário do CG ou do GCUB, nem possuir qualquer tipo de contrato de trabalho com o CG ou com o GCUB, no momento da submissão das propostas. </w:t>
      </w:r>
    </w:p>
    <w:p w:rsidR="0089438A" w:rsidRPr="00D4230E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D4230E" w:rsidRDefault="0089438A" w:rsidP="008943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Encontrar-se em boas condições de saúde (física e mental) para realizar estudos de pós-graduação.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2B7062" w:rsidP="008943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candidatos com 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necessidades especiais </w:t>
      </w:r>
      <w:r w:rsidR="0089438A" w:rsidRPr="00E67361">
        <w:rPr>
          <w:rFonts w:ascii="Arial" w:hAnsi="Arial" w:cs="Arial"/>
          <w:sz w:val="20"/>
          <w:szCs w:val="20"/>
        </w:rPr>
        <w:t>devem assegurar-se, antes da sua candidatura, que as universidades selecionadas contam com a necessária infraestrutura e condições físicas, de comunicação e tecnológicas adequadas para garantir sua plena inclusão e permanência no programa. Nem o CG nem o GCUB poderão oferecer benefícios além dos estipulados neste edital ou que possam ser oferecidos pelas universidades de acolhimento.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Contar com a possibilidade de financiar todos os gastos extras que não estejam devidamente acautelados nas páginas das ofertas que constam da plataforma.</w:t>
      </w:r>
    </w:p>
    <w:p w:rsidR="00DB7EF6" w:rsidRPr="00E67361" w:rsidRDefault="00DB7EF6" w:rsidP="00DB7EF6">
      <w:pPr>
        <w:pStyle w:val="PargrafodaLista"/>
        <w:rPr>
          <w:rFonts w:ascii="Arial" w:hAnsi="Arial" w:cs="Arial"/>
          <w:color w:val="FF0000"/>
          <w:sz w:val="20"/>
          <w:szCs w:val="20"/>
        </w:rPr>
      </w:pPr>
    </w:p>
    <w:p w:rsidR="0089438A" w:rsidRPr="00E67361" w:rsidRDefault="0089438A" w:rsidP="0025693D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rPr>
          <w:rFonts w:ascii="Arial" w:hAnsi="Arial" w:cs="Arial"/>
          <w:b/>
          <w:sz w:val="20"/>
          <w:szCs w:val="20"/>
        </w:rPr>
      </w:pPr>
      <w:r w:rsidRPr="00E67361">
        <w:rPr>
          <w:rFonts w:ascii="Arial" w:hAnsi="Arial" w:cs="Arial"/>
          <w:b/>
          <w:sz w:val="20"/>
          <w:szCs w:val="20"/>
        </w:rPr>
        <w:t>3.2 Requisitos gerais das ca</w:t>
      </w:r>
      <w:r w:rsidR="00DA53D7">
        <w:rPr>
          <w:rFonts w:ascii="Arial" w:hAnsi="Arial" w:cs="Arial"/>
          <w:b/>
          <w:sz w:val="20"/>
          <w:szCs w:val="20"/>
        </w:rPr>
        <w:t>ndidaturas para os doutoramentos sanduíche</w:t>
      </w:r>
      <w:r w:rsidRPr="00E67361">
        <w:rPr>
          <w:rFonts w:ascii="Arial" w:hAnsi="Arial" w:cs="Arial"/>
          <w:b/>
          <w:sz w:val="20"/>
          <w:szCs w:val="20"/>
        </w:rPr>
        <w:t>:</w:t>
      </w:r>
    </w:p>
    <w:p w:rsidR="0089438A" w:rsidRPr="00E67361" w:rsidRDefault="0089438A" w:rsidP="0089438A">
      <w:pPr>
        <w:ind w:firstLine="708"/>
        <w:rPr>
          <w:rFonts w:ascii="Arial" w:hAnsi="Arial" w:cs="Arial"/>
          <w:sz w:val="20"/>
          <w:szCs w:val="20"/>
        </w:rPr>
      </w:pPr>
    </w:p>
    <w:p w:rsidR="00DA53D7" w:rsidRPr="00FD74CF" w:rsidRDefault="00DA53D7" w:rsidP="0089438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 xml:space="preserve">O estudante de doutorado deverá estar matriculado regularmente em um curso de doutorado desenvolvido por universidade associada ao CG  ou ao GCUB e comprovar ter cumprido todas exigências, no mínimo,  do primeiro ano de estudos na instituição de origem.  </w:t>
      </w:r>
    </w:p>
    <w:p w:rsidR="00DA53D7" w:rsidRPr="00FD74CF" w:rsidRDefault="00DA53D7" w:rsidP="0089438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>Não poderão participar estudantes brasileiros que estejam estudando ou residindo na  Europa.</w:t>
      </w:r>
    </w:p>
    <w:p w:rsidR="00DA53D7" w:rsidRPr="00FD74CF" w:rsidRDefault="00DA53D7" w:rsidP="0089438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>Não poderão participar estudantes europeus que estejam estudando ou residindo no Brasil.</w:t>
      </w:r>
    </w:p>
    <w:p w:rsidR="00E71B8F" w:rsidRPr="00FD74CF" w:rsidRDefault="00DA53D7" w:rsidP="0089438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>Os estudantes e pesquisadores deverão</w:t>
      </w:r>
      <w:r w:rsidR="0089438A" w:rsidRPr="00FD74CF">
        <w:rPr>
          <w:rFonts w:ascii="Arial" w:hAnsi="Arial" w:cs="Arial"/>
          <w:sz w:val="20"/>
          <w:szCs w:val="20"/>
        </w:rPr>
        <w:t xml:space="preserve"> candidatar-se a até três cursos de Doutoramento ou períodos de investigação, </w:t>
      </w:r>
      <w:r w:rsidR="00BD04C6" w:rsidRPr="00FD74CF">
        <w:rPr>
          <w:rFonts w:ascii="Arial" w:hAnsi="Arial" w:cs="Arial"/>
          <w:sz w:val="20"/>
          <w:szCs w:val="20"/>
        </w:rPr>
        <w:t>ofertados pelas instituições brasilei</w:t>
      </w:r>
      <w:r w:rsidR="00E71B8F" w:rsidRPr="00FD74CF">
        <w:rPr>
          <w:rFonts w:ascii="Arial" w:hAnsi="Arial" w:cs="Arial"/>
          <w:sz w:val="20"/>
          <w:szCs w:val="20"/>
        </w:rPr>
        <w:t>ras ou</w:t>
      </w:r>
      <w:r w:rsidR="00BD04C6" w:rsidRPr="00FD74CF">
        <w:rPr>
          <w:rFonts w:ascii="Arial" w:hAnsi="Arial" w:cs="Arial"/>
          <w:sz w:val="20"/>
          <w:szCs w:val="20"/>
        </w:rPr>
        <w:t xml:space="preserve"> europeias</w:t>
      </w:r>
      <w:r w:rsidR="00E71B8F" w:rsidRPr="00FD74CF">
        <w:rPr>
          <w:rFonts w:ascii="Arial" w:hAnsi="Arial" w:cs="Arial"/>
          <w:sz w:val="20"/>
          <w:szCs w:val="20"/>
        </w:rPr>
        <w:t xml:space="preserve">. </w:t>
      </w:r>
    </w:p>
    <w:p w:rsidR="00E71B8F" w:rsidRPr="00342179" w:rsidRDefault="0089438A" w:rsidP="0089438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Os candidatos europeus terão que candidatar-se </w:t>
      </w:r>
      <w:r w:rsidR="0025693D" w:rsidRPr="00FD74CF">
        <w:rPr>
          <w:rFonts w:ascii="Arial" w:hAnsi="Arial" w:cs="Arial"/>
          <w:color w:val="000000" w:themeColor="text1"/>
          <w:sz w:val="20"/>
          <w:szCs w:val="20"/>
        </w:rPr>
        <w:t xml:space="preserve">a até três cursos de Doutorado, de </w:t>
      </w:r>
      <w:r w:rsidR="00E71B8F" w:rsidRPr="00FD74CF">
        <w:rPr>
          <w:rFonts w:ascii="Arial" w:hAnsi="Arial" w:cs="Arial"/>
          <w:color w:val="000000" w:themeColor="text1"/>
          <w:sz w:val="20"/>
          <w:szCs w:val="20"/>
        </w:rPr>
        <w:t xml:space="preserve">três </w:t>
      </w:r>
      <w:r w:rsidR="0025693D" w:rsidRPr="00FD74CF">
        <w:rPr>
          <w:rFonts w:ascii="Arial" w:hAnsi="Arial" w:cs="Arial"/>
          <w:color w:val="000000" w:themeColor="text1"/>
          <w:sz w:val="20"/>
          <w:szCs w:val="20"/>
        </w:rPr>
        <w:t xml:space="preserve">diferentes universidades, </w:t>
      </w:r>
      <w:r w:rsidR="0025693D" w:rsidRPr="00342179">
        <w:rPr>
          <w:rFonts w:ascii="Arial" w:hAnsi="Arial" w:cs="Arial"/>
          <w:color w:val="000000" w:themeColor="text1"/>
          <w:sz w:val="20"/>
          <w:szCs w:val="20"/>
        </w:rPr>
        <w:t>obrigatoriamente de diferentes regiões do Brasil (ver mapa)</w:t>
      </w:r>
      <w:r w:rsidR="00E71B8F" w:rsidRPr="0034217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9438A" w:rsidRPr="00D4230E" w:rsidRDefault="00E71B8F" w:rsidP="0089438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Os </w:t>
      </w:r>
      <w:r w:rsidRPr="00FD74CF">
        <w:rPr>
          <w:rFonts w:ascii="Arial" w:hAnsi="Arial" w:cs="Arial"/>
          <w:sz w:val="20"/>
          <w:szCs w:val="20"/>
        </w:rPr>
        <w:t>candidatos brasileiros deverãocandidatar-se</w:t>
      </w:r>
      <w:r w:rsidR="0089438A" w:rsidRPr="00FD74CF">
        <w:rPr>
          <w:rFonts w:ascii="Arial" w:hAnsi="Arial" w:cs="Arial"/>
          <w:sz w:val="20"/>
          <w:szCs w:val="20"/>
        </w:rPr>
        <w:t xml:space="preserve"> a </w:t>
      </w:r>
      <w:r w:rsidR="00716273">
        <w:rPr>
          <w:rFonts w:ascii="Arial" w:hAnsi="Arial" w:cs="Arial"/>
          <w:sz w:val="20"/>
          <w:szCs w:val="20"/>
        </w:rPr>
        <w:t xml:space="preserve">até </w:t>
      </w:r>
      <w:r w:rsidRPr="00FD74CF">
        <w:rPr>
          <w:rFonts w:ascii="Arial" w:hAnsi="Arial" w:cs="Arial"/>
          <w:sz w:val="20"/>
          <w:szCs w:val="20"/>
        </w:rPr>
        <w:t xml:space="preserve">três diferentes </w:t>
      </w:r>
      <w:r w:rsidR="0089438A" w:rsidRPr="00D4230E">
        <w:rPr>
          <w:rFonts w:ascii="Arial" w:hAnsi="Arial" w:cs="Arial"/>
          <w:sz w:val="20"/>
          <w:szCs w:val="20"/>
        </w:rPr>
        <w:t xml:space="preserve">instituições de </w:t>
      </w:r>
      <w:r w:rsidR="00716273" w:rsidRPr="00D4230E">
        <w:rPr>
          <w:rFonts w:ascii="Arial" w:hAnsi="Arial" w:cs="Arial"/>
          <w:sz w:val="20"/>
          <w:szCs w:val="20"/>
        </w:rPr>
        <w:t>ensino europeias de três países diferentes.</w:t>
      </w:r>
    </w:p>
    <w:p w:rsidR="0089438A" w:rsidRDefault="0089438A" w:rsidP="0089438A">
      <w:pPr>
        <w:rPr>
          <w:rFonts w:ascii="Arial" w:hAnsi="Arial" w:cs="Arial"/>
          <w:sz w:val="20"/>
          <w:szCs w:val="20"/>
        </w:rPr>
      </w:pPr>
    </w:p>
    <w:p w:rsidR="00BD04C6" w:rsidRDefault="00BD04C6" w:rsidP="0089438A">
      <w:pPr>
        <w:rPr>
          <w:rFonts w:ascii="Arial" w:hAnsi="Arial" w:cs="Arial"/>
          <w:sz w:val="20"/>
          <w:szCs w:val="20"/>
        </w:rPr>
      </w:pPr>
    </w:p>
    <w:p w:rsidR="00BD04C6" w:rsidRPr="00E67361" w:rsidRDefault="00BD04C6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FF6694" w:rsidRDefault="0089438A" w:rsidP="0089438A">
      <w:pPr>
        <w:rPr>
          <w:rFonts w:ascii="Arial" w:hAnsi="Arial" w:cs="Arial"/>
          <w:b/>
        </w:rPr>
      </w:pPr>
      <w:r w:rsidRPr="00FF6694">
        <w:rPr>
          <w:rFonts w:ascii="Arial" w:hAnsi="Arial" w:cs="Arial"/>
          <w:b/>
        </w:rPr>
        <w:t>4. DOS DOCUMENTOS PARA A CANDIDATURA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pStyle w:val="PargrafodaLista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As candidaturas devem conter os seguintes documentos:</w:t>
      </w:r>
    </w:p>
    <w:p w:rsidR="0089438A" w:rsidRPr="00E67361" w:rsidRDefault="0089438A" w:rsidP="0089438A">
      <w:pPr>
        <w:ind w:firstLine="708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67361">
        <w:rPr>
          <w:rFonts w:ascii="Arial" w:hAnsi="Arial" w:cs="Arial"/>
          <w:b/>
          <w:sz w:val="20"/>
          <w:szCs w:val="20"/>
        </w:rPr>
        <w:t>Para os Doutorados e investigadores:</w:t>
      </w:r>
    </w:p>
    <w:p w:rsidR="0089438A" w:rsidRPr="00E67361" w:rsidRDefault="0089438A" w:rsidP="0089438A">
      <w:pPr>
        <w:pStyle w:val="PargrafodaLista"/>
        <w:ind w:left="1776"/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left="1068" w:firstLine="708"/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I. Formulário de candidatura online, devidamente preenchido;</w:t>
      </w:r>
    </w:p>
    <w:p w:rsidR="0089438A" w:rsidRPr="00E67361" w:rsidRDefault="0089438A" w:rsidP="0089438A">
      <w:pPr>
        <w:ind w:left="1068" w:firstLine="708"/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II. Cópia do documento de identidade (documento de cidadania, passaporte ou do</w:t>
      </w:r>
      <w:r w:rsidR="007E47FE">
        <w:rPr>
          <w:rFonts w:ascii="Arial" w:hAnsi="Arial" w:cs="Arial"/>
          <w:sz w:val="20"/>
          <w:szCs w:val="20"/>
        </w:rPr>
        <w:t>cumento nacional de identidade).</w:t>
      </w:r>
    </w:p>
    <w:p w:rsidR="0089438A" w:rsidRPr="00E67361" w:rsidRDefault="0089438A" w:rsidP="0089438A">
      <w:pPr>
        <w:ind w:left="1068" w:firstLine="708"/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III. Curriculum Vitae (não é n</w:t>
      </w:r>
      <w:r w:rsidR="007E47FE">
        <w:rPr>
          <w:rFonts w:ascii="Arial" w:hAnsi="Arial" w:cs="Arial"/>
          <w:sz w:val="20"/>
          <w:szCs w:val="20"/>
        </w:rPr>
        <w:t>ecessário incluir comprovantes).</w:t>
      </w:r>
    </w:p>
    <w:p w:rsidR="0089438A" w:rsidRPr="00E67361" w:rsidRDefault="00342179" w:rsidP="00342179">
      <w:pPr>
        <w:ind w:left="106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</w:t>
      </w:r>
      <w:r w:rsidR="007E47FE">
        <w:rPr>
          <w:rFonts w:ascii="Arial" w:hAnsi="Arial" w:cs="Arial"/>
          <w:sz w:val="20"/>
          <w:szCs w:val="20"/>
        </w:rPr>
        <w:t>Histórico Acadê</w:t>
      </w:r>
      <w:r w:rsidR="0089438A" w:rsidRPr="00E67361">
        <w:rPr>
          <w:rFonts w:ascii="Arial" w:hAnsi="Arial" w:cs="Arial"/>
          <w:sz w:val="20"/>
          <w:szCs w:val="20"/>
        </w:rPr>
        <w:t>mico - Notas académicas da(s) graduação(ões)/licenciatura(s) e Mestrado(s) realizado(s)</w:t>
      </w:r>
      <w:r w:rsidR="007E47FE">
        <w:rPr>
          <w:rFonts w:ascii="Arial" w:hAnsi="Arial" w:cs="Arial"/>
          <w:sz w:val="20"/>
          <w:szCs w:val="20"/>
        </w:rPr>
        <w:t>. (Exigência restrita aos estudantes candidatos aos doutorados sanduíches).</w:t>
      </w:r>
    </w:p>
    <w:p w:rsidR="0089438A" w:rsidRPr="00E67361" w:rsidRDefault="0089438A" w:rsidP="0089438A">
      <w:pPr>
        <w:ind w:left="1068" w:firstLine="708"/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VI. Duas cartas de recomendação, de preferência de professores universitários ou de outras pessoas de reconhecida experiência;</w:t>
      </w:r>
      <w:r w:rsidR="007E47FE">
        <w:rPr>
          <w:rFonts w:ascii="Arial" w:hAnsi="Arial" w:cs="Arial"/>
          <w:sz w:val="20"/>
          <w:szCs w:val="20"/>
        </w:rPr>
        <w:t>(Exigência restrita aos estudantes candidatos aos doutorados sanduíches).</w:t>
      </w:r>
    </w:p>
    <w:p w:rsidR="0089438A" w:rsidRDefault="0089438A" w:rsidP="0089438A">
      <w:pPr>
        <w:ind w:left="1068" w:firstLine="708"/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VII. Demais documentos exigidos na página da oferta formativa</w:t>
      </w:r>
      <w:r w:rsidR="00932150" w:rsidRPr="00D4230E">
        <w:rPr>
          <w:rFonts w:ascii="Arial" w:hAnsi="Arial" w:cs="Arial"/>
          <w:sz w:val="20"/>
          <w:szCs w:val="20"/>
        </w:rPr>
        <w:t xml:space="preserve"> de acordo com as exigências das universidades integrantes do Programa</w:t>
      </w:r>
      <w:r w:rsidRPr="00D4230E">
        <w:rPr>
          <w:rFonts w:ascii="Arial" w:hAnsi="Arial" w:cs="Arial"/>
          <w:sz w:val="20"/>
          <w:szCs w:val="20"/>
        </w:rPr>
        <w:t>.</w:t>
      </w:r>
    </w:p>
    <w:p w:rsidR="0089438A" w:rsidRPr="00FD74CF" w:rsidRDefault="0089438A" w:rsidP="0089438A">
      <w:pPr>
        <w:ind w:left="1068" w:firstLine="708"/>
        <w:rPr>
          <w:rFonts w:ascii="Arial" w:hAnsi="Arial" w:cs="Arial"/>
          <w:sz w:val="20"/>
          <w:szCs w:val="20"/>
        </w:rPr>
      </w:pPr>
    </w:p>
    <w:p w:rsidR="0089438A" w:rsidRPr="00FD74CF" w:rsidRDefault="0089438A" w:rsidP="0089438A">
      <w:pPr>
        <w:pStyle w:val="PargrafodaLista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 xml:space="preserve"> As inscrições são gratuitas e efetuadas através do formulário </w:t>
      </w:r>
      <w:r w:rsidR="007E47FE" w:rsidRPr="00FD74CF">
        <w:rPr>
          <w:rFonts w:ascii="Arial" w:hAnsi="Arial" w:cs="Arial"/>
          <w:sz w:val="20"/>
          <w:szCs w:val="20"/>
        </w:rPr>
        <w:t xml:space="preserve">disponível na plataforma online do </w:t>
      </w:r>
      <w:proofErr w:type="spellStart"/>
      <w:r w:rsidR="007E47FE" w:rsidRPr="00D4230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pt-BR"/>
        </w:rPr>
        <w:t>BE_a_DOC</w:t>
      </w:r>
      <w:proofErr w:type="spellEnd"/>
      <w:r w:rsidR="007E47FE" w:rsidRPr="00D4230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pt-BR"/>
        </w:rPr>
        <w:t xml:space="preserve"> | </w:t>
      </w:r>
      <w:proofErr w:type="spellStart"/>
      <w:r w:rsidR="007E47FE" w:rsidRPr="00D4230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pt-BR"/>
        </w:rPr>
        <w:t>Brazil</w:t>
      </w:r>
      <w:proofErr w:type="spellEnd"/>
      <w:r w:rsidR="007E47FE" w:rsidRPr="00D4230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pt-BR"/>
        </w:rPr>
        <w:t xml:space="preserve"> - </w:t>
      </w:r>
      <w:proofErr w:type="spellStart"/>
      <w:r w:rsidR="007E47FE" w:rsidRPr="00D4230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pt-BR"/>
        </w:rPr>
        <w:t>EuropeDoctoralandResearchProgramme</w:t>
      </w:r>
      <w:proofErr w:type="spellEnd"/>
      <w:r w:rsidR="007E47FE" w:rsidRPr="00D4230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pt-BR"/>
        </w:rPr>
        <w:t xml:space="preserve">: </w:t>
      </w:r>
      <w:r w:rsidR="00FD74CF" w:rsidRPr="00D4230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pt-BR"/>
        </w:rPr>
        <w:t>www.beadoc.org</w:t>
      </w:r>
    </w:p>
    <w:p w:rsidR="0089438A" w:rsidRPr="00E67361" w:rsidRDefault="0089438A" w:rsidP="0089438A">
      <w:pPr>
        <w:pStyle w:val="PargrafodaLista"/>
        <w:ind w:left="1068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 xml:space="preserve"> Data limite para submissão do pedido de inscrição: </w:t>
      </w:r>
      <w:r w:rsidRPr="00E67361">
        <w:rPr>
          <w:rFonts w:ascii="Arial" w:hAnsi="Arial" w:cs="Arial"/>
          <w:b/>
          <w:sz w:val="20"/>
          <w:szCs w:val="20"/>
        </w:rPr>
        <w:t>31 de março de 2016 até a meia noite (hora oficial de Brasília)</w:t>
      </w:r>
      <w:r w:rsidRPr="00E67361">
        <w:rPr>
          <w:rFonts w:ascii="Arial" w:hAnsi="Arial" w:cs="Arial"/>
          <w:sz w:val="20"/>
          <w:szCs w:val="20"/>
        </w:rPr>
        <w:t>.</w:t>
      </w:r>
    </w:p>
    <w:p w:rsidR="007E47FE" w:rsidRDefault="0089438A" w:rsidP="007E47F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b/>
          <w:sz w:val="20"/>
          <w:szCs w:val="20"/>
        </w:rPr>
        <w:t>Nota:</w:t>
      </w:r>
      <w:r w:rsidRPr="00E67361">
        <w:rPr>
          <w:rFonts w:ascii="Arial" w:hAnsi="Arial" w:cs="Arial"/>
          <w:sz w:val="20"/>
          <w:szCs w:val="20"/>
        </w:rPr>
        <w:t xml:space="preserve"> Recomenda-se aos candidatos que não deixem a submissão das suas propostas para o último dia, uma vez que pode haver sobrecarga no sistema, impedindo o recebimento da proposta. </w:t>
      </w:r>
    </w:p>
    <w:p w:rsidR="007E47FE" w:rsidRDefault="007E47FE" w:rsidP="007E47FE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7E47FE" w:rsidP="007E47F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 </w:t>
      </w:r>
      <w:r w:rsidR="0089438A" w:rsidRPr="00E67361">
        <w:rPr>
          <w:rFonts w:ascii="Arial" w:hAnsi="Arial" w:cs="Arial"/>
          <w:sz w:val="20"/>
          <w:szCs w:val="20"/>
        </w:rPr>
        <w:t>As informações serão de inteira responsabilidade do proponente, reservando-se ao CG/GCUB o direito de excluí-lo da seleção se a documentação requerida for apresentada com dados parciais, incorretos ou inconsistentes, em qualquer fase, ou ainda fora dos prazos determinados, bem como se constatado posteriormente serem aquelas informações inverídicas;</w:t>
      </w:r>
    </w:p>
    <w:p w:rsidR="0089438A" w:rsidRPr="00E67361" w:rsidRDefault="0089438A" w:rsidP="0089438A">
      <w:pPr>
        <w:pStyle w:val="PargrafodaLista"/>
        <w:ind w:left="1068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Os documentos originais poderão ser solicitados pelo CG/GCUB ou pela universidade acolhedora a qualquer momento.</w:t>
      </w:r>
    </w:p>
    <w:p w:rsidR="004042DD" w:rsidRDefault="004042DD" w:rsidP="0089438A">
      <w:pPr>
        <w:rPr>
          <w:rFonts w:ascii="Arial" w:hAnsi="Arial" w:cs="Arial"/>
          <w:sz w:val="20"/>
          <w:szCs w:val="20"/>
        </w:rPr>
      </w:pPr>
    </w:p>
    <w:p w:rsidR="0089438A" w:rsidRPr="00FF6694" w:rsidRDefault="0089438A" w:rsidP="0089438A">
      <w:pPr>
        <w:rPr>
          <w:rFonts w:ascii="Arial" w:hAnsi="Arial" w:cs="Arial"/>
          <w:b/>
        </w:rPr>
      </w:pPr>
      <w:r w:rsidRPr="00FF6694">
        <w:rPr>
          <w:rFonts w:ascii="Arial" w:hAnsi="Arial" w:cs="Arial"/>
          <w:b/>
        </w:rPr>
        <w:t>5. DA COORDENAÇÃO DO CG/GCUB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39075F" w:rsidRPr="00FD74CF" w:rsidRDefault="0039075F" w:rsidP="0089438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4230E">
        <w:rPr>
          <w:rFonts w:ascii="Arial" w:hAnsi="Arial" w:cs="Arial"/>
          <w:sz w:val="20"/>
          <w:szCs w:val="20"/>
        </w:rPr>
        <w:t>5.1 A diretoria do CG e do GCUB nomearão um coordenador geral do Programa naEurop</w:t>
      </w:r>
      <w:r w:rsidR="00D4230E">
        <w:rPr>
          <w:rFonts w:ascii="Arial" w:hAnsi="Arial" w:cs="Arial"/>
          <w:sz w:val="20"/>
          <w:szCs w:val="20"/>
        </w:rPr>
        <w:t>a e no Brasil, respectivamente.</w:t>
      </w:r>
    </w:p>
    <w:p w:rsidR="0039075F" w:rsidRPr="00FD74CF" w:rsidRDefault="0039075F" w:rsidP="0089438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9438A" w:rsidRPr="00FD74CF" w:rsidRDefault="0089438A" w:rsidP="0039075F">
      <w:pPr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 xml:space="preserve">5.2. Cada universidades participante deverá igualmente designar um coordenador </w:t>
      </w:r>
      <w:r w:rsidR="00932150" w:rsidRPr="00D4230E">
        <w:rPr>
          <w:rFonts w:ascii="Arial" w:hAnsi="Arial" w:cs="Arial"/>
          <w:sz w:val="20"/>
          <w:szCs w:val="20"/>
        </w:rPr>
        <w:t>local/institucional</w:t>
      </w:r>
      <w:r w:rsidR="00D4230E">
        <w:rPr>
          <w:rFonts w:ascii="Arial" w:hAnsi="Arial" w:cs="Arial"/>
          <w:sz w:val="20"/>
          <w:szCs w:val="20"/>
        </w:rPr>
        <w:t>.</w:t>
      </w:r>
    </w:p>
    <w:p w:rsidR="0089438A" w:rsidRPr="00E67361" w:rsidRDefault="0089438A" w:rsidP="0089438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FF6694" w:rsidRDefault="0089438A" w:rsidP="0089438A">
      <w:pPr>
        <w:rPr>
          <w:rFonts w:ascii="Arial" w:hAnsi="Arial" w:cs="Arial"/>
          <w:b/>
        </w:rPr>
      </w:pPr>
      <w:r w:rsidRPr="00FF6694">
        <w:rPr>
          <w:rFonts w:ascii="Arial" w:hAnsi="Arial" w:cs="Arial"/>
          <w:b/>
        </w:rPr>
        <w:t>6. DA SELEÇÃO DAS PROPOSTAS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6.1 O processo de avaliação final das candidaturas desenvolve-se em três fases, todas eliminatórias. O candidato poderá ser eliminado em qualquer uma das fases caso não cumpra a totalidade dos requisitos estipulados para cada uma delas.</w:t>
      </w:r>
    </w:p>
    <w:p w:rsidR="0089438A" w:rsidRPr="00E67361" w:rsidRDefault="0089438A" w:rsidP="0036094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rPr>
          <w:rFonts w:ascii="Arial" w:hAnsi="Arial" w:cs="Arial"/>
          <w:b/>
          <w:sz w:val="20"/>
          <w:szCs w:val="20"/>
        </w:rPr>
      </w:pPr>
      <w:r w:rsidRPr="00E67361">
        <w:rPr>
          <w:rFonts w:ascii="Arial" w:hAnsi="Arial" w:cs="Arial"/>
          <w:b/>
          <w:sz w:val="20"/>
          <w:szCs w:val="20"/>
        </w:rPr>
        <w:t>a. Primeira fase: verificação da consistência documental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>Consiste na análise, por equipe técnica do CG/GCUB, do cumprimento da submissão da documentação obrigatória apresenta</w:t>
      </w:r>
      <w:r w:rsidR="00430C61" w:rsidRPr="00FD74CF">
        <w:rPr>
          <w:rFonts w:ascii="Arial" w:hAnsi="Arial" w:cs="Arial"/>
          <w:sz w:val="20"/>
          <w:szCs w:val="20"/>
        </w:rPr>
        <w:t xml:space="preserve">da para as candidaturas, contidas no </w:t>
      </w:r>
      <w:r w:rsidRPr="00FD74CF">
        <w:rPr>
          <w:rFonts w:ascii="Arial" w:hAnsi="Arial" w:cs="Arial"/>
          <w:sz w:val="20"/>
          <w:szCs w:val="20"/>
        </w:rPr>
        <w:t xml:space="preserve">formulário online </w:t>
      </w:r>
      <w:r w:rsidR="00430C61" w:rsidRPr="00FD74CF">
        <w:rPr>
          <w:rFonts w:ascii="Arial" w:hAnsi="Arial" w:cs="Arial"/>
          <w:sz w:val="20"/>
          <w:szCs w:val="20"/>
        </w:rPr>
        <w:t xml:space="preserve">e relacionados no item 4 deste Edital: </w:t>
      </w:r>
      <w:r w:rsidRPr="00FD74CF">
        <w:rPr>
          <w:rFonts w:ascii="Arial" w:hAnsi="Arial" w:cs="Arial"/>
          <w:sz w:val="20"/>
          <w:szCs w:val="20"/>
        </w:rPr>
        <w:t>DOS DOCUMENTOS PARA A CANDIDATURA.</w:t>
      </w:r>
    </w:p>
    <w:p w:rsidR="0089438A" w:rsidRPr="00E67361" w:rsidRDefault="0089438A" w:rsidP="0089438A">
      <w:pPr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Será rejeitado, sem análise de mérito, o pedido de inscrição que: apresente documentação incompleta; tenha sido submetido fora do prazo estabelecido por este edital; seja enviado de forma indevida. Não serão acolhidos pedidos de reconsideração.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rPr>
          <w:rFonts w:ascii="Arial" w:hAnsi="Arial" w:cs="Arial"/>
          <w:b/>
          <w:sz w:val="20"/>
          <w:szCs w:val="20"/>
        </w:rPr>
      </w:pPr>
      <w:r w:rsidRPr="00E67361">
        <w:rPr>
          <w:rFonts w:ascii="Arial" w:hAnsi="Arial" w:cs="Arial"/>
          <w:b/>
          <w:sz w:val="20"/>
          <w:szCs w:val="20"/>
        </w:rPr>
        <w:t>b. Segunda fase: análise do mérito e admissibilidade pela universidade de acolhimento.</w:t>
      </w:r>
    </w:p>
    <w:p w:rsidR="0089438A" w:rsidRPr="00E67361" w:rsidRDefault="0089438A" w:rsidP="0089438A">
      <w:pPr>
        <w:ind w:firstLine="708"/>
        <w:rPr>
          <w:rFonts w:ascii="Arial" w:hAnsi="Arial" w:cs="Arial"/>
          <w:sz w:val="20"/>
          <w:szCs w:val="20"/>
        </w:rPr>
      </w:pPr>
    </w:p>
    <w:p w:rsidR="00857218" w:rsidRPr="00FD74CF" w:rsidRDefault="00857218" w:rsidP="008572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>O pedido de inscrição aceit</w:t>
      </w:r>
      <w:r w:rsidR="009F4C14" w:rsidRPr="00FD74CF">
        <w:rPr>
          <w:rFonts w:ascii="Arial" w:hAnsi="Arial" w:cs="Arial"/>
          <w:sz w:val="20"/>
          <w:szCs w:val="20"/>
        </w:rPr>
        <w:t>o</w:t>
      </w:r>
      <w:r w:rsidR="0089438A" w:rsidRPr="00FD74CF">
        <w:rPr>
          <w:rFonts w:ascii="Arial" w:hAnsi="Arial" w:cs="Arial"/>
          <w:sz w:val="20"/>
          <w:szCs w:val="20"/>
        </w:rPr>
        <w:t xml:space="preserve"> na primeira fase será submetido pelo CG/GCUB a cada uma das universidades </w:t>
      </w:r>
      <w:r w:rsidRPr="00FD74CF">
        <w:rPr>
          <w:rFonts w:ascii="Arial" w:hAnsi="Arial" w:cs="Arial"/>
          <w:sz w:val="20"/>
          <w:szCs w:val="20"/>
        </w:rPr>
        <w:t xml:space="preserve">elegidas pelo </w:t>
      </w:r>
      <w:r w:rsidR="0089438A" w:rsidRPr="00FD74CF">
        <w:rPr>
          <w:rFonts w:ascii="Arial" w:hAnsi="Arial" w:cs="Arial"/>
          <w:sz w:val="20"/>
          <w:szCs w:val="20"/>
        </w:rPr>
        <w:t xml:space="preserve">candidato. Cada coordenador </w:t>
      </w:r>
      <w:r w:rsidRPr="00FD74CF">
        <w:rPr>
          <w:rFonts w:ascii="Arial" w:hAnsi="Arial" w:cs="Arial"/>
          <w:sz w:val="20"/>
          <w:szCs w:val="20"/>
        </w:rPr>
        <w:t>institucional</w:t>
      </w:r>
      <w:r w:rsidR="0089438A" w:rsidRPr="00FD74CF">
        <w:rPr>
          <w:rFonts w:ascii="Arial" w:hAnsi="Arial" w:cs="Arial"/>
          <w:sz w:val="20"/>
          <w:szCs w:val="20"/>
        </w:rPr>
        <w:t xml:space="preserve"> da universidade de acolhimento </w:t>
      </w:r>
      <w:r w:rsidRPr="00FD74CF">
        <w:rPr>
          <w:rFonts w:ascii="Arial" w:hAnsi="Arial" w:cs="Arial"/>
          <w:sz w:val="20"/>
          <w:szCs w:val="20"/>
        </w:rPr>
        <w:t>adotará as providências necessárias para que se proceda a avaliação do mérito da candidatura</w:t>
      </w:r>
      <w:r w:rsidR="0089438A" w:rsidRPr="00FD74CF">
        <w:rPr>
          <w:rFonts w:ascii="Arial" w:hAnsi="Arial" w:cs="Arial"/>
          <w:sz w:val="20"/>
          <w:szCs w:val="20"/>
        </w:rPr>
        <w:t xml:space="preserve">, com base nos documentos apresentados pelo interessado e conforme descritos </w:t>
      </w:r>
      <w:r w:rsidRPr="00FD74CF">
        <w:rPr>
          <w:rFonts w:ascii="Arial" w:hAnsi="Arial" w:cs="Arial"/>
          <w:sz w:val="20"/>
          <w:szCs w:val="20"/>
        </w:rPr>
        <w:t xml:space="preserve">no item 4 deste Edital: DOS DOCUMENTOS PARA A CANDIDATURA. </w:t>
      </w:r>
    </w:p>
    <w:p w:rsidR="00857218" w:rsidRPr="00FD74CF" w:rsidRDefault="00857218" w:rsidP="0085721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57218" w:rsidRPr="00E67361" w:rsidRDefault="00857218" w:rsidP="008572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 xml:space="preserve">Os coordenadores institucionais na Europa e no Brasil, enviarão à coordenação geral do CG e do GCUB, respectivamente, e de acordo com os prazos estabelecidos no calendário do Programa, a lista dos candidatos aceitos pelas instituições, </w:t>
      </w:r>
      <w:r w:rsidR="00DD346C" w:rsidRPr="00FD74CF">
        <w:rPr>
          <w:rFonts w:ascii="Arial" w:hAnsi="Arial" w:cs="Arial"/>
          <w:sz w:val="20"/>
          <w:szCs w:val="20"/>
        </w:rPr>
        <w:t xml:space="preserve">os nomes deverão estar seguidas </w:t>
      </w:r>
      <w:r w:rsidRPr="00FD74CF">
        <w:rPr>
          <w:rFonts w:ascii="Arial" w:hAnsi="Arial" w:cs="Arial"/>
          <w:sz w:val="20"/>
          <w:szCs w:val="20"/>
        </w:rPr>
        <w:t xml:space="preserve"> com a menção: ACEITO ou NÃO ACEITO.</w:t>
      </w:r>
    </w:p>
    <w:p w:rsidR="00857218" w:rsidRDefault="00857218" w:rsidP="0089438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rPr>
          <w:rFonts w:ascii="Arial" w:hAnsi="Arial" w:cs="Arial"/>
          <w:b/>
          <w:sz w:val="20"/>
          <w:szCs w:val="20"/>
        </w:rPr>
      </w:pPr>
      <w:r w:rsidRPr="00E67361">
        <w:rPr>
          <w:rFonts w:ascii="Arial" w:hAnsi="Arial" w:cs="Arial"/>
          <w:b/>
          <w:sz w:val="20"/>
          <w:szCs w:val="20"/>
        </w:rPr>
        <w:t>c. Terceira fase: seleção final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7F1230" w:rsidRPr="0036094A" w:rsidRDefault="00DD346C" w:rsidP="00DD346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6094A">
        <w:rPr>
          <w:rFonts w:ascii="Arial" w:hAnsi="Arial" w:cs="Arial"/>
          <w:sz w:val="20"/>
          <w:szCs w:val="20"/>
        </w:rPr>
        <w:t>A seleção final e a distribuição dos candidatos</w:t>
      </w:r>
      <w:r w:rsidR="007F1230" w:rsidRPr="0036094A">
        <w:rPr>
          <w:rFonts w:ascii="Arial" w:hAnsi="Arial" w:cs="Arial"/>
          <w:sz w:val="20"/>
          <w:szCs w:val="20"/>
        </w:rPr>
        <w:t>,</w:t>
      </w:r>
      <w:r w:rsidRPr="0036094A">
        <w:rPr>
          <w:rFonts w:ascii="Arial" w:hAnsi="Arial" w:cs="Arial"/>
          <w:sz w:val="20"/>
          <w:szCs w:val="20"/>
        </w:rPr>
        <w:t xml:space="preserve"> selecionados previamente</w:t>
      </w:r>
      <w:r w:rsidR="007F1230" w:rsidRPr="0036094A">
        <w:rPr>
          <w:rFonts w:ascii="Arial" w:hAnsi="Arial" w:cs="Arial"/>
          <w:sz w:val="20"/>
          <w:szCs w:val="20"/>
        </w:rPr>
        <w:t xml:space="preserve"> em função do mérito </w:t>
      </w:r>
      <w:r w:rsidRPr="0036094A">
        <w:rPr>
          <w:rFonts w:ascii="Arial" w:hAnsi="Arial" w:cs="Arial"/>
          <w:sz w:val="20"/>
          <w:szCs w:val="20"/>
        </w:rPr>
        <w:t>pelas instituições de acolhimento</w:t>
      </w:r>
      <w:r w:rsidR="007F1230" w:rsidRPr="0036094A">
        <w:rPr>
          <w:rFonts w:ascii="Arial" w:hAnsi="Arial" w:cs="Arial"/>
          <w:sz w:val="20"/>
          <w:szCs w:val="20"/>
        </w:rPr>
        <w:t>, será</w:t>
      </w:r>
      <w:r w:rsidRPr="0036094A">
        <w:rPr>
          <w:rFonts w:ascii="Arial" w:hAnsi="Arial" w:cs="Arial"/>
          <w:sz w:val="20"/>
          <w:szCs w:val="20"/>
        </w:rPr>
        <w:t xml:space="preserve"> feita por uma comissão formada por professores desi</w:t>
      </w:r>
      <w:r w:rsidR="007F1230" w:rsidRPr="0036094A">
        <w:rPr>
          <w:rFonts w:ascii="Arial" w:hAnsi="Arial" w:cs="Arial"/>
          <w:sz w:val="20"/>
          <w:szCs w:val="20"/>
        </w:rPr>
        <w:t>gnados pelos coordenadores gerais</w:t>
      </w:r>
      <w:r w:rsidRPr="0036094A">
        <w:rPr>
          <w:rFonts w:ascii="Arial" w:hAnsi="Arial" w:cs="Arial"/>
          <w:sz w:val="20"/>
          <w:szCs w:val="20"/>
        </w:rPr>
        <w:t xml:space="preserve"> do programa no GCUB e no CG. </w:t>
      </w:r>
    </w:p>
    <w:p w:rsidR="007F1230" w:rsidRPr="0036094A" w:rsidRDefault="007F1230" w:rsidP="00DD346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6094A">
        <w:rPr>
          <w:rFonts w:ascii="Arial" w:hAnsi="Arial" w:cs="Arial"/>
          <w:sz w:val="20"/>
          <w:szCs w:val="20"/>
        </w:rPr>
        <w:t xml:space="preserve">A comissão </w:t>
      </w:r>
      <w:r w:rsidR="00B84338" w:rsidRPr="0036094A">
        <w:rPr>
          <w:rFonts w:ascii="Arial" w:hAnsi="Arial" w:cs="Arial"/>
          <w:sz w:val="20"/>
          <w:szCs w:val="20"/>
        </w:rPr>
        <w:t>elaborará a lista final e a lista de suplentes, sempre respeitando a análise do mérito já realizado pela instituição de destino.</w:t>
      </w:r>
    </w:p>
    <w:p w:rsidR="00DD346C" w:rsidRPr="0036094A" w:rsidRDefault="007F1230" w:rsidP="00DD346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6094A">
        <w:rPr>
          <w:rFonts w:ascii="Arial" w:hAnsi="Arial" w:cs="Arial"/>
          <w:sz w:val="20"/>
          <w:szCs w:val="20"/>
        </w:rPr>
        <w:t xml:space="preserve">A distribuição final deverá observar os critérios de distribuição geográfica das instituições de origem e de destino dos candidatos. </w:t>
      </w:r>
    </w:p>
    <w:p w:rsidR="00DD346C" w:rsidRDefault="00DD346C" w:rsidP="0089438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D346C" w:rsidRDefault="00DD346C" w:rsidP="0089438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7F1230">
      <w:pPr>
        <w:rPr>
          <w:rFonts w:ascii="Arial" w:hAnsi="Arial" w:cs="Arial"/>
          <w:sz w:val="20"/>
          <w:szCs w:val="20"/>
        </w:rPr>
      </w:pPr>
    </w:p>
    <w:p w:rsidR="0089438A" w:rsidRPr="00FF6694" w:rsidRDefault="00B84338" w:rsidP="0089438A">
      <w:pPr>
        <w:rPr>
          <w:rFonts w:ascii="Arial" w:hAnsi="Arial" w:cs="Arial"/>
          <w:b/>
        </w:rPr>
      </w:pPr>
      <w:r w:rsidRPr="00FD74CF">
        <w:rPr>
          <w:rFonts w:ascii="Arial" w:hAnsi="Arial" w:cs="Arial"/>
          <w:b/>
        </w:rPr>
        <w:t>6. RESULTADOS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FD74CF" w:rsidRDefault="0089438A" w:rsidP="0089438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6.1 O CG e o GCUB divulgarão os resultados na plataforma </w:t>
      </w:r>
      <w:r w:rsidR="007F1230" w:rsidRPr="00FD74CF">
        <w:rPr>
          <w:rFonts w:ascii="Arial" w:hAnsi="Arial" w:cs="Arial"/>
          <w:color w:val="000000" w:themeColor="text1"/>
          <w:sz w:val="20"/>
          <w:szCs w:val="20"/>
        </w:rPr>
        <w:t xml:space="preserve">do Programa 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>e entrarão em contato com os candidatos selecionados par</w:t>
      </w:r>
      <w:r w:rsidR="007F1230" w:rsidRPr="00FD74CF">
        <w:rPr>
          <w:rFonts w:ascii="Arial" w:hAnsi="Arial" w:cs="Arial"/>
          <w:color w:val="000000" w:themeColor="text1"/>
          <w:sz w:val="20"/>
          <w:szCs w:val="20"/>
        </w:rPr>
        <w:t xml:space="preserve">a informá-los da universidade, 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>do programa de estudo</w:t>
      </w:r>
      <w:r w:rsidR="007F1230" w:rsidRPr="00FD74CF">
        <w:rPr>
          <w:rFonts w:ascii="Arial" w:hAnsi="Arial" w:cs="Arial"/>
          <w:color w:val="000000" w:themeColor="text1"/>
          <w:sz w:val="20"/>
          <w:szCs w:val="20"/>
        </w:rPr>
        <w:t>s para o qual foram aceites e/ou equipes de investigação ao qual estarão vinculados.</w:t>
      </w:r>
    </w:p>
    <w:p w:rsidR="0089438A" w:rsidRPr="00FD74CF" w:rsidRDefault="0089438A" w:rsidP="0089438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9438A" w:rsidRPr="00FD74CF" w:rsidRDefault="0089438A" w:rsidP="0089438A">
      <w:pPr>
        <w:ind w:left="708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>6.1.1. Em caso de desistência, O CG/GCUB convocará os próximos classificados melhor coloc</w:t>
      </w:r>
      <w:r w:rsidR="007F1230" w:rsidRPr="00FD74CF">
        <w:rPr>
          <w:rFonts w:ascii="Arial" w:hAnsi="Arial" w:cs="Arial"/>
          <w:color w:val="000000" w:themeColor="text1"/>
          <w:sz w:val="20"/>
          <w:szCs w:val="20"/>
        </w:rPr>
        <w:t xml:space="preserve">ados de acordo com a lista </w:t>
      </w:r>
      <w:r w:rsidR="00E62E93" w:rsidRPr="00FD74CF">
        <w:rPr>
          <w:rFonts w:ascii="Arial" w:hAnsi="Arial" w:cs="Arial"/>
          <w:color w:val="000000" w:themeColor="text1"/>
          <w:sz w:val="20"/>
          <w:szCs w:val="20"/>
        </w:rPr>
        <w:t>de suplentes.</w:t>
      </w:r>
    </w:p>
    <w:p w:rsidR="0089438A" w:rsidRPr="00FD74CF" w:rsidRDefault="0089438A" w:rsidP="0089438A">
      <w:pPr>
        <w:ind w:left="708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9438A" w:rsidRPr="00FD74CF" w:rsidRDefault="0089438A" w:rsidP="0089438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>6.2. As universidades deverão enviar a Carta de Aceite aos candidatos aprovados na seleção final.</w:t>
      </w:r>
    </w:p>
    <w:p w:rsidR="002E42FD" w:rsidRPr="00FD74CF" w:rsidRDefault="002E42FD" w:rsidP="002E42FD">
      <w:pPr>
        <w:ind w:left="708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6.2.1 Para os estudantes </w:t>
      </w:r>
      <w:r w:rsidR="00FA1BE1" w:rsidRPr="00FD74CF">
        <w:rPr>
          <w:rFonts w:ascii="Arial" w:hAnsi="Arial" w:cs="Arial"/>
          <w:color w:val="000000" w:themeColor="text1"/>
          <w:sz w:val="20"/>
          <w:szCs w:val="20"/>
        </w:rPr>
        <w:t xml:space="preserve">europeus 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que irão atuar nas áreas assistenciais, relacionadas às Ciências da Saúde, deverá ser enviada carta adicional assinada pelo Coordenador do curso, informando que o estudante não poderá realizar procedimentos junto ao paciente no Brasil, exceto aqueles estritamente necessários ao desenvolvimento das atividades de pesquisa relacionadas à tese, em conformidade com as normas dos respectivos Conselhos Profissionais. </w:t>
      </w:r>
    </w:p>
    <w:p w:rsidR="002E42FD" w:rsidRPr="00FD74CF" w:rsidRDefault="002E42FD" w:rsidP="002E42FD">
      <w:pPr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6.2.1.1 No caso específico dos estudantes </w:t>
      </w:r>
      <w:r w:rsidR="00FA1BE1" w:rsidRPr="00FD74CF">
        <w:rPr>
          <w:rFonts w:ascii="Arial" w:hAnsi="Arial" w:cs="Arial"/>
          <w:color w:val="000000" w:themeColor="text1"/>
          <w:sz w:val="20"/>
          <w:szCs w:val="20"/>
        </w:rPr>
        <w:t xml:space="preserve">europeus dos doutorados em 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medicina, a Carta assinada pelo Coordenador do Curso deverá indicar que o estudante não poderá realizar atos médicos fora da instituição de ensino à qual esteja vinculado, exceto aqueles estritamente necessários à sua 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lastRenderedPageBreak/>
        <w:t>formação. De igual modo, deverá indicar o nome do responsável pelo bolsista junto ao Conselho Regional de Medicina</w:t>
      </w:r>
      <w:r w:rsidR="00FA1BE1" w:rsidRPr="00FD74CF">
        <w:rPr>
          <w:rFonts w:ascii="Arial" w:hAnsi="Arial" w:cs="Arial"/>
          <w:color w:val="000000" w:themeColor="text1"/>
          <w:sz w:val="20"/>
          <w:szCs w:val="20"/>
        </w:rPr>
        <w:t xml:space="preserve"> no Brasil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>, o qual ficará incumbido de informar a presença do estudante em sua jurisdição e assumirá a responsabilidade solidária pelo mesmo (conforme Resolução CFM Nº 1.832/2008, Artigo 5º, incisos I e VI e Artigo 7º, § 5º).</w:t>
      </w:r>
    </w:p>
    <w:p w:rsidR="00FA339C" w:rsidRPr="00FD74CF" w:rsidRDefault="00FA339C" w:rsidP="002E4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9438A" w:rsidRPr="00FD74CF" w:rsidRDefault="0089438A" w:rsidP="002E4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>Nota 1: As cartas originais serão enviadas pela universidade diretamente ao domicílio dos candidatos selecionados sempre que tal se justifique.</w:t>
      </w:r>
    </w:p>
    <w:p w:rsidR="00917D6F" w:rsidRPr="00FD74CF" w:rsidRDefault="00917D6F" w:rsidP="002E4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9438A" w:rsidRPr="00FD74CF" w:rsidRDefault="00932150" w:rsidP="002E4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Nota 2: Cópias eletrô</w:t>
      </w:r>
      <w:r w:rsidR="0089438A" w:rsidRPr="00FD74CF">
        <w:rPr>
          <w:rFonts w:ascii="Arial" w:hAnsi="Arial" w:cs="Arial"/>
          <w:color w:val="000000" w:themeColor="text1"/>
          <w:sz w:val="20"/>
          <w:szCs w:val="20"/>
        </w:rPr>
        <w:t>nicas das Cartas enviadas aos estudantes deverão ser encaminhadas para a o CG/GCUB</w:t>
      </w:r>
    </w:p>
    <w:p w:rsidR="0089438A" w:rsidRPr="00E67361" w:rsidRDefault="0089438A" w:rsidP="0089438A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FF6694" w:rsidRDefault="0089438A" w:rsidP="0089438A">
      <w:pPr>
        <w:rPr>
          <w:rFonts w:ascii="Arial" w:hAnsi="Arial" w:cs="Arial"/>
          <w:b/>
        </w:rPr>
      </w:pPr>
      <w:r w:rsidRPr="00FF6694">
        <w:rPr>
          <w:rFonts w:ascii="Arial" w:hAnsi="Arial" w:cs="Arial"/>
          <w:b/>
        </w:rPr>
        <w:t>7. DAS OBRIGAÇÕES E RESPONSABILIDADES DOS ESTUDANTES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Dedicar-se integralmente às atividades do curso e respeitar a legislação e as normas vigentes no curso,</w:t>
      </w:r>
      <w:r w:rsidR="002E42FD" w:rsidRPr="00E67361">
        <w:rPr>
          <w:rFonts w:ascii="Arial" w:hAnsi="Arial" w:cs="Arial"/>
          <w:sz w:val="20"/>
          <w:szCs w:val="20"/>
        </w:rPr>
        <w:t xml:space="preserve"> na universidade </w:t>
      </w:r>
      <w:r w:rsidR="00917D6F">
        <w:rPr>
          <w:rFonts w:ascii="Arial" w:hAnsi="Arial" w:cs="Arial"/>
          <w:sz w:val="20"/>
          <w:szCs w:val="20"/>
        </w:rPr>
        <w:t xml:space="preserve">e no país </w:t>
      </w:r>
      <w:r w:rsidR="002E42FD" w:rsidRPr="00E67361">
        <w:rPr>
          <w:rFonts w:ascii="Arial" w:hAnsi="Arial" w:cs="Arial"/>
          <w:sz w:val="20"/>
          <w:szCs w:val="20"/>
        </w:rPr>
        <w:t>de acolhimento</w:t>
      </w:r>
      <w:r w:rsidR="002E42FD" w:rsidRPr="00E67361">
        <w:rPr>
          <w:rFonts w:ascii="Arial" w:hAnsi="Arial" w:cs="Arial"/>
          <w:color w:val="FF0000"/>
          <w:sz w:val="20"/>
          <w:szCs w:val="20"/>
        </w:rPr>
        <w:t>.</w:t>
      </w:r>
    </w:p>
    <w:p w:rsidR="004E1CD3" w:rsidRPr="00FD74CF" w:rsidRDefault="002E42FD" w:rsidP="004E1CD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Sem prejuízo do disposto no item 2. DAS MODALIDADES DE APOIO, arcar com todos os custos referentes à participação no </w:t>
      </w:r>
      <w:r w:rsidR="00FD74CF" w:rsidRPr="00FD74CF">
        <w:rPr>
          <w:rFonts w:ascii="Arial" w:hAnsi="Arial" w:cs="Arial"/>
          <w:color w:val="000000" w:themeColor="text1"/>
          <w:sz w:val="20"/>
          <w:szCs w:val="20"/>
        </w:rPr>
        <w:t xml:space="preserve">Programa 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>BE_a_DOC, tais como gastos pessoais, passagens aéreas</w:t>
      </w:r>
      <w:r w:rsidR="00917D6F" w:rsidRPr="00FD74CF">
        <w:rPr>
          <w:rFonts w:ascii="Arial" w:hAnsi="Arial" w:cs="Arial"/>
          <w:color w:val="000000" w:themeColor="text1"/>
          <w:sz w:val="20"/>
          <w:szCs w:val="20"/>
        </w:rPr>
        <w:t xml:space="preserve"> (quando for o caso)</w:t>
      </w:r>
      <w:r w:rsidR="004E1CD3" w:rsidRPr="00FD74CF">
        <w:rPr>
          <w:rFonts w:ascii="Arial" w:hAnsi="Arial" w:cs="Arial"/>
          <w:color w:val="000000" w:themeColor="text1"/>
          <w:sz w:val="20"/>
          <w:szCs w:val="20"/>
        </w:rPr>
        <w:t>; taxas por serviços escolares (por exemplo, certificados); legalização de documentos; tramitação e expedição do visto; bem como qualquer outro custo adicional e qualquer outra despesa que não estiver expressamente contemplada neste edital.</w:t>
      </w:r>
    </w:p>
    <w:p w:rsidR="00917D6F" w:rsidRPr="00FD74CF" w:rsidRDefault="00917D6F" w:rsidP="004E1CD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Estudantes e pesquisadores selecionados no âmbito do Programa, terão que obter obrigatoriamente um seguro internacional de viagem que inclua: cobertura médica, laboratorial e hospitalar válido em todo o território brasileiro (para os estudantes e pesquisadores europeus) ou europeu (para os estudantes e pesquisadores brasileiros), assim como repatriação funerária. </w:t>
      </w:r>
    </w:p>
    <w:p w:rsidR="004E1CD3" w:rsidRPr="00FD74CF" w:rsidRDefault="00917D6F" w:rsidP="004E1CD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>Providenciar nos prazos legais exigidos por cada país, toda a documentação exigida para lhes ser concedida a autorização de residência nos países de acolhimento.</w:t>
      </w:r>
    </w:p>
    <w:p w:rsidR="002E42FD" w:rsidRPr="00FD74CF" w:rsidRDefault="004E1CD3" w:rsidP="004E1CD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>Os candidatos selecionados no âmbito do Programa (estudantes de doutorado sanduíche ou pesquisadores), deverão</w:t>
      </w:r>
      <w:r w:rsidR="002E42FD" w:rsidRPr="00FD74CF">
        <w:rPr>
          <w:rFonts w:ascii="Arial" w:hAnsi="Arial" w:cs="Arial"/>
          <w:color w:val="000000" w:themeColor="text1"/>
          <w:sz w:val="20"/>
          <w:szCs w:val="20"/>
        </w:rPr>
        <w:t xml:space="preserve"> obter o visto de estudos 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antes de deixar o país de origem </w:t>
      </w:r>
      <w:r w:rsidR="002E42FD" w:rsidRPr="00FD74CF">
        <w:rPr>
          <w:rFonts w:ascii="Arial" w:hAnsi="Arial" w:cs="Arial"/>
          <w:color w:val="000000" w:themeColor="text1"/>
          <w:sz w:val="20"/>
          <w:szCs w:val="20"/>
        </w:rPr>
        <w:t xml:space="preserve">e cobrir qualquer custo envolvido nesse trâmite. </w:t>
      </w:r>
    </w:p>
    <w:p w:rsidR="0038051A" w:rsidRPr="00FD74CF" w:rsidRDefault="0038051A" w:rsidP="008943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A instituição de acolhimento poderá </w:t>
      </w:r>
      <w:r w:rsidR="004E1CD3" w:rsidRPr="00FD74CF">
        <w:rPr>
          <w:rFonts w:ascii="Arial" w:hAnsi="Arial" w:cs="Arial"/>
          <w:color w:val="000000" w:themeColor="text1"/>
          <w:sz w:val="20"/>
          <w:szCs w:val="20"/>
        </w:rPr>
        <w:t>cancelar a inscrição d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o candidato </w:t>
      </w:r>
      <w:r w:rsidR="004E1CD3" w:rsidRPr="00FD74CF">
        <w:rPr>
          <w:rFonts w:ascii="Arial" w:hAnsi="Arial" w:cs="Arial"/>
          <w:color w:val="000000" w:themeColor="text1"/>
          <w:sz w:val="20"/>
          <w:szCs w:val="20"/>
        </w:rPr>
        <w:t xml:space="preserve">que 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>não cumprir com os padrões acadêmicos e o regulamento da Universidade onde está realizando seus estudos</w:t>
      </w:r>
      <w:r w:rsidR="004E1CD3" w:rsidRPr="00FD74CF">
        <w:rPr>
          <w:rFonts w:ascii="Arial" w:hAnsi="Arial" w:cs="Arial"/>
          <w:color w:val="000000" w:themeColor="text1"/>
          <w:sz w:val="20"/>
          <w:szCs w:val="20"/>
        </w:rPr>
        <w:t>/pesquisas sob o auspício do Programa</w:t>
      </w:r>
      <w:r w:rsidRPr="00FD74CF">
        <w:rPr>
          <w:rFonts w:ascii="Arial" w:hAnsi="Arial" w:cs="Arial"/>
          <w:color w:val="000000" w:themeColor="text1"/>
          <w:sz w:val="20"/>
          <w:szCs w:val="20"/>
        </w:rPr>
        <w:t xml:space="preserve"> BE_a_DOC.</w:t>
      </w:r>
    </w:p>
    <w:p w:rsidR="0089438A" w:rsidRPr="00FD74CF" w:rsidRDefault="0089438A" w:rsidP="0089438A">
      <w:pPr>
        <w:pStyle w:val="PargrafodaLista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9438A" w:rsidRPr="00E67361" w:rsidRDefault="0089438A" w:rsidP="0089438A">
      <w:pPr>
        <w:pStyle w:val="PargrafodaLista"/>
        <w:ind w:left="1068"/>
        <w:jc w:val="both"/>
        <w:rPr>
          <w:rFonts w:ascii="Arial" w:hAnsi="Arial" w:cs="Arial"/>
          <w:sz w:val="20"/>
          <w:szCs w:val="20"/>
        </w:rPr>
      </w:pPr>
    </w:p>
    <w:p w:rsidR="00FF6694" w:rsidRDefault="00FF669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FF6694" w:rsidRDefault="0089438A" w:rsidP="0089438A">
      <w:pPr>
        <w:rPr>
          <w:rFonts w:ascii="Arial" w:hAnsi="Arial" w:cs="Arial"/>
          <w:b/>
        </w:rPr>
      </w:pPr>
      <w:r w:rsidRPr="00FF6694">
        <w:rPr>
          <w:rFonts w:ascii="Arial" w:hAnsi="Arial" w:cs="Arial"/>
          <w:b/>
        </w:rPr>
        <w:t>8. DA AVALIAÇÃO DO CG/GCUB</w:t>
      </w:r>
    </w:p>
    <w:p w:rsidR="0089438A" w:rsidRPr="00E67361" w:rsidRDefault="0089438A" w:rsidP="00D4230E">
      <w:pPr>
        <w:jc w:val="both"/>
        <w:rPr>
          <w:rFonts w:ascii="Arial" w:hAnsi="Arial" w:cs="Arial"/>
          <w:sz w:val="20"/>
          <w:szCs w:val="20"/>
        </w:rPr>
      </w:pPr>
    </w:p>
    <w:p w:rsidR="0089438A" w:rsidRPr="00FD74CF" w:rsidRDefault="0089438A" w:rsidP="00D4230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>8.1. As universidades</w:t>
      </w:r>
      <w:r w:rsidR="002F69EA" w:rsidRPr="00FD74CF">
        <w:rPr>
          <w:rFonts w:ascii="Arial" w:hAnsi="Arial" w:cs="Arial"/>
          <w:sz w:val="20"/>
          <w:szCs w:val="20"/>
        </w:rPr>
        <w:t>, por intermédio dos coordenadores institucionais,</w:t>
      </w:r>
      <w:r w:rsidRPr="00FD74CF">
        <w:rPr>
          <w:rFonts w:ascii="Arial" w:hAnsi="Arial" w:cs="Arial"/>
          <w:sz w:val="20"/>
          <w:szCs w:val="20"/>
        </w:rPr>
        <w:t xml:space="preserve"> serão responsáveis por monitorar </w:t>
      </w:r>
      <w:r w:rsidR="002F69EA" w:rsidRPr="00FD74CF">
        <w:rPr>
          <w:rFonts w:ascii="Arial" w:hAnsi="Arial" w:cs="Arial"/>
          <w:sz w:val="20"/>
          <w:szCs w:val="20"/>
        </w:rPr>
        <w:t>constantemente o progresso acadê</w:t>
      </w:r>
      <w:r w:rsidRPr="00FD74CF">
        <w:rPr>
          <w:rFonts w:ascii="Arial" w:hAnsi="Arial" w:cs="Arial"/>
          <w:sz w:val="20"/>
          <w:szCs w:val="20"/>
        </w:rPr>
        <w:t>mico e o bem-estar dos estudantes.</w:t>
      </w:r>
    </w:p>
    <w:p w:rsidR="0089438A" w:rsidRPr="00FD74CF" w:rsidRDefault="0089438A" w:rsidP="00D4230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9438A" w:rsidRDefault="0089438A" w:rsidP="00D4230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>8.2. As universidades de acolhimento</w:t>
      </w:r>
      <w:r w:rsidR="002F69EA" w:rsidRPr="00FD74CF">
        <w:rPr>
          <w:rFonts w:ascii="Arial" w:hAnsi="Arial" w:cs="Arial"/>
          <w:sz w:val="20"/>
          <w:szCs w:val="20"/>
        </w:rPr>
        <w:t>, por intermédio dos coordenadores institucionais,</w:t>
      </w:r>
      <w:r w:rsidRPr="00FD74CF">
        <w:rPr>
          <w:rFonts w:ascii="Arial" w:hAnsi="Arial" w:cs="Arial"/>
          <w:sz w:val="20"/>
          <w:szCs w:val="20"/>
        </w:rPr>
        <w:t xml:space="preserve"> deverão enviar ao CG e ao GCUB um relatório sucinto anual, que descreva o progresso de cada bolsista e as possibilidades de permanência no Programa.</w:t>
      </w:r>
    </w:p>
    <w:p w:rsidR="00932150" w:rsidRPr="00E67361" w:rsidRDefault="00932150" w:rsidP="00D4230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D4230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74CF">
        <w:rPr>
          <w:rFonts w:ascii="Arial" w:hAnsi="Arial" w:cs="Arial"/>
          <w:sz w:val="20"/>
          <w:szCs w:val="20"/>
        </w:rPr>
        <w:t xml:space="preserve">8.3. </w:t>
      </w:r>
      <w:r w:rsidR="002F69EA" w:rsidRPr="00FD74CF">
        <w:rPr>
          <w:rFonts w:ascii="Arial" w:hAnsi="Arial" w:cs="Arial"/>
          <w:sz w:val="20"/>
          <w:szCs w:val="20"/>
        </w:rPr>
        <w:t>Uma reunião geral com os</w:t>
      </w:r>
      <w:r w:rsidRPr="00FD74CF">
        <w:rPr>
          <w:rFonts w:ascii="Arial" w:hAnsi="Arial" w:cs="Arial"/>
          <w:sz w:val="20"/>
          <w:szCs w:val="20"/>
        </w:rPr>
        <w:t xml:space="preserve"> coordenadores </w:t>
      </w:r>
      <w:r w:rsidR="002F69EA" w:rsidRPr="00FD74CF">
        <w:rPr>
          <w:rFonts w:ascii="Arial" w:hAnsi="Arial" w:cs="Arial"/>
          <w:sz w:val="20"/>
          <w:szCs w:val="20"/>
        </w:rPr>
        <w:t xml:space="preserve">institucionais, lideradas pelos coordenadores gerais do Programa no Brasil e na Europa será realizada </w:t>
      </w:r>
      <w:r w:rsidRPr="00FD74CF">
        <w:rPr>
          <w:rFonts w:ascii="Arial" w:hAnsi="Arial" w:cs="Arial"/>
          <w:sz w:val="20"/>
          <w:szCs w:val="20"/>
        </w:rPr>
        <w:t>uma vez a cada ano, para avaliação e proposições voltadas para a continuidade e melhoramento do Programa.</w:t>
      </w:r>
    </w:p>
    <w:p w:rsidR="0089438A" w:rsidRPr="00E67361" w:rsidRDefault="0089438A" w:rsidP="00D4230E">
      <w:pPr>
        <w:jc w:val="both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607DC1" w:rsidRDefault="00607DC1" w:rsidP="0089438A">
      <w:pPr>
        <w:rPr>
          <w:rFonts w:ascii="Arial" w:hAnsi="Arial" w:cs="Arial"/>
          <w:b/>
          <w:sz w:val="20"/>
          <w:szCs w:val="20"/>
        </w:rPr>
      </w:pPr>
    </w:p>
    <w:p w:rsidR="0089438A" w:rsidRPr="00FF6694" w:rsidRDefault="0089438A" w:rsidP="0089438A">
      <w:pPr>
        <w:rPr>
          <w:rFonts w:ascii="Arial" w:hAnsi="Arial" w:cs="Arial"/>
          <w:b/>
        </w:rPr>
      </w:pPr>
      <w:r w:rsidRPr="00FF6694">
        <w:rPr>
          <w:rFonts w:ascii="Arial" w:hAnsi="Arial" w:cs="Arial"/>
          <w:b/>
        </w:rPr>
        <w:t>9.</w:t>
      </w:r>
      <w:r w:rsidR="0060710E" w:rsidRPr="00FF6694">
        <w:rPr>
          <w:rFonts w:ascii="Arial" w:hAnsi="Arial" w:cs="Arial"/>
          <w:b/>
        </w:rPr>
        <w:t xml:space="preserve"> DO CALENDÁRIO 2016/2017</w:t>
      </w:r>
    </w:p>
    <w:p w:rsidR="0089438A" w:rsidRPr="00E67361" w:rsidRDefault="0089438A" w:rsidP="0089438A">
      <w:pPr>
        <w:rPr>
          <w:rFonts w:ascii="Arial" w:hAnsi="Arial" w:cs="Arial"/>
          <w:b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764"/>
        <w:gridCol w:w="5956"/>
      </w:tblGrid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361">
              <w:rPr>
                <w:rFonts w:ascii="Arial" w:hAnsi="Arial" w:cs="Arial"/>
                <w:b/>
                <w:sz w:val="20"/>
                <w:szCs w:val="20"/>
              </w:rPr>
              <w:t>Datas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361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9438A" w:rsidRPr="00E67361" w:rsidRDefault="0089438A" w:rsidP="00440F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9438A" w:rsidRPr="00E67361" w:rsidRDefault="0089438A" w:rsidP="003D5EB7">
            <w:pPr>
              <w:rPr>
                <w:rFonts w:ascii="Arial" w:hAnsi="Arial" w:cs="Arial"/>
                <w:sz w:val="20"/>
                <w:szCs w:val="20"/>
              </w:rPr>
            </w:pPr>
            <w:r w:rsidRPr="00FD74CF"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3D5EB7" w:rsidRPr="00FD74CF">
              <w:rPr>
                <w:rFonts w:ascii="Arial" w:hAnsi="Arial" w:cs="Arial"/>
                <w:sz w:val="20"/>
                <w:szCs w:val="20"/>
              </w:rPr>
              <w:t>20 de fevereiro</w:t>
            </w:r>
            <w:r w:rsidRPr="00E67361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 xml:space="preserve">- Universidades brasileiras sistematizam e </w:t>
            </w:r>
            <w:r w:rsidR="003D5EB7">
              <w:rPr>
                <w:rFonts w:ascii="Arial" w:hAnsi="Arial" w:cs="Arial"/>
                <w:sz w:val="20"/>
                <w:szCs w:val="20"/>
              </w:rPr>
              <w:t>enviam a oferta acadê</w:t>
            </w:r>
            <w:r w:rsidRPr="00E67361">
              <w:rPr>
                <w:rFonts w:ascii="Arial" w:hAnsi="Arial" w:cs="Arial"/>
                <w:sz w:val="20"/>
                <w:szCs w:val="20"/>
              </w:rPr>
              <w:t xml:space="preserve">mica </w:t>
            </w:r>
            <w:r w:rsidR="003D5EB7">
              <w:rPr>
                <w:rFonts w:ascii="Arial" w:hAnsi="Arial" w:cs="Arial"/>
                <w:sz w:val="20"/>
                <w:szCs w:val="20"/>
              </w:rPr>
              <w:t xml:space="preserve">ao GCUB para disponibilização </w:t>
            </w:r>
            <w:r w:rsidRPr="00E67361">
              <w:rPr>
                <w:rFonts w:ascii="Arial" w:hAnsi="Arial" w:cs="Arial"/>
                <w:sz w:val="20"/>
                <w:szCs w:val="20"/>
              </w:rPr>
              <w:t>na plataforma.</w:t>
            </w:r>
          </w:p>
          <w:p w:rsidR="0089438A" w:rsidRPr="00E67361" w:rsidRDefault="0089438A" w:rsidP="003D5EB7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 xml:space="preserve">Universidades europeias </w:t>
            </w:r>
            <w:r w:rsidR="003D5EB7" w:rsidRPr="00E67361">
              <w:rPr>
                <w:rFonts w:ascii="Arial" w:hAnsi="Arial" w:cs="Arial"/>
                <w:sz w:val="20"/>
                <w:szCs w:val="20"/>
              </w:rPr>
              <w:t xml:space="preserve">sistematizame </w:t>
            </w:r>
            <w:r w:rsidR="003D5EB7">
              <w:rPr>
                <w:rFonts w:ascii="Arial" w:hAnsi="Arial" w:cs="Arial"/>
                <w:sz w:val="20"/>
                <w:szCs w:val="20"/>
              </w:rPr>
              <w:t>enviam a oferta acadê</w:t>
            </w:r>
            <w:r w:rsidR="003D5EB7" w:rsidRPr="00E67361">
              <w:rPr>
                <w:rFonts w:ascii="Arial" w:hAnsi="Arial" w:cs="Arial"/>
                <w:sz w:val="20"/>
                <w:szCs w:val="20"/>
              </w:rPr>
              <w:t xml:space="preserve">mica </w:t>
            </w:r>
            <w:r w:rsidR="003D5EB7">
              <w:rPr>
                <w:rFonts w:ascii="Arial" w:hAnsi="Arial" w:cs="Arial"/>
                <w:sz w:val="20"/>
                <w:szCs w:val="20"/>
              </w:rPr>
              <w:t>ao CG para disponibilização da oferta acadê</w:t>
            </w:r>
            <w:r w:rsidRPr="00E67361">
              <w:rPr>
                <w:rFonts w:ascii="Arial" w:hAnsi="Arial" w:cs="Arial"/>
                <w:sz w:val="20"/>
                <w:szCs w:val="20"/>
              </w:rPr>
              <w:t>mica na plataforma.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3D5EB7" w:rsidP="00440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29 de </w:t>
            </w:r>
            <w:r w:rsidR="0089438A" w:rsidRPr="00E67361">
              <w:rPr>
                <w:rFonts w:ascii="Arial" w:hAnsi="Arial" w:cs="Arial"/>
                <w:sz w:val="20"/>
                <w:szCs w:val="20"/>
              </w:rPr>
              <w:t>Fevereiro 2016</w:t>
            </w:r>
          </w:p>
        </w:tc>
        <w:tc>
          <w:tcPr>
            <w:tcW w:w="5956" w:type="dxa"/>
          </w:tcPr>
          <w:p w:rsidR="0089438A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Assinatura do MDE entre o GCUB e o CG que estabelece os termos do programa e as responsabilidades das partes</w:t>
            </w:r>
          </w:p>
          <w:p w:rsidR="003D5EB7" w:rsidRPr="00E67361" w:rsidRDefault="003D5EB7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Publicação do Edital e anúncio no Brasil e países europeus.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1 a 31 de Março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Abertura das candidaturas via plataforma.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61">
              <w:rPr>
                <w:rFonts w:ascii="Arial" w:hAnsi="Arial" w:cs="Arial"/>
                <w:b/>
                <w:sz w:val="20"/>
                <w:szCs w:val="20"/>
              </w:rPr>
              <w:t>31 de Março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61">
              <w:rPr>
                <w:rFonts w:ascii="Arial" w:hAnsi="Arial" w:cs="Arial"/>
                <w:b/>
                <w:sz w:val="20"/>
                <w:szCs w:val="20"/>
              </w:rPr>
              <w:t>Fim do prazos de candidatura (23:59 horário de Brasília)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Abril 2016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GCUB e CG validam as candidaturas recebidas.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Abril 2016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Data limite para que as Universidades encam</w:t>
            </w:r>
            <w:r w:rsidR="00872202">
              <w:rPr>
                <w:rFonts w:ascii="Arial" w:hAnsi="Arial" w:cs="Arial"/>
                <w:sz w:val="20"/>
                <w:szCs w:val="20"/>
              </w:rPr>
              <w:t>inhem os resultados da pré-sele</w:t>
            </w:r>
            <w:r w:rsidRPr="00E67361">
              <w:rPr>
                <w:rFonts w:ascii="Arial" w:hAnsi="Arial" w:cs="Arial"/>
                <w:sz w:val="20"/>
                <w:szCs w:val="20"/>
              </w:rPr>
              <w:t>ção ao CG e GCUB.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Abril 2016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Reunião da Co</w:t>
            </w:r>
            <w:r w:rsidR="00872202">
              <w:rPr>
                <w:rFonts w:ascii="Arial" w:hAnsi="Arial" w:cs="Arial"/>
                <w:sz w:val="20"/>
                <w:szCs w:val="20"/>
              </w:rPr>
              <w:t>missão Científica para a sele</w:t>
            </w:r>
            <w:r w:rsidRPr="00E67361">
              <w:rPr>
                <w:rFonts w:ascii="Arial" w:hAnsi="Arial" w:cs="Arial"/>
                <w:sz w:val="20"/>
                <w:szCs w:val="20"/>
              </w:rPr>
              <w:t>ção final dos candidatos.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Maio/Junho 2016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Divulgação dos resultados.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Julho 2016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Substituições em função de possíveis declinações.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tabs>
                <w:tab w:val="left" w:pos="1327"/>
              </w:tabs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Setembro 2016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Início das aulas</w:t>
            </w:r>
            <w:r w:rsidR="00872202">
              <w:rPr>
                <w:rFonts w:ascii="Arial" w:hAnsi="Arial" w:cs="Arial"/>
                <w:sz w:val="20"/>
                <w:szCs w:val="20"/>
              </w:rPr>
              <w:t>/atividades de pesquisa</w:t>
            </w:r>
            <w:r w:rsidRPr="00E67361">
              <w:rPr>
                <w:rFonts w:ascii="Arial" w:hAnsi="Arial" w:cs="Arial"/>
                <w:sz w:val="20"/>
                <w:szCs w:val="20"/>
              </w:rPr>
              <w:t xml:space="preserve"> nas universidades europeias.</w:t>
            </w:r>
          </w:p>
        </w:tc>
      </w:tr>
      <w:tr w:rsidR="0089438A" w:rsidRPr="00E67361" w:rsidTr="003D5EB7">
        <w:tc>
          <w:tcPr>
            <w:tcW w:w="2764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Agosto 2016</w:t>
            </w:r>
          </w:p>
        </w:tc>
        <w:tc>
          <w:tcPr>
            <w:tcW w:w="5956" w:type="dxa"/>
          </w:tcPr>
          <w:p w:rsidR="0089438A" w:rsidRPr="00E67361" w:rsidRDefault="0089438A" w:rsidP="00440F0A">
            <w:pPr>
              <w:rPr>
                <w:rFonts w:ascii="Arial" w:hAnsi="Arial" w:cs="Arial"/>
                <w:sz w:val="20"/>
                <w:szCs w:val="20"/>
              </w:rPr>
            </w:pPr>
            <w:r w:rsidRPr="00E67361">
              <w:rPr>
                <w:rFonts w:ascii="Arial" w:hAnsi="Arial" w:cs="Arial"/>
                <w:sz w:val="20"/>
                <w:szCs w:val="20"/>
              </w:rPr>
              <w:t>Início das aulas</w:t>
            </w:r>
            <w:r w:rsidR="00872202">
              <w:rPr>
                <w:rFonts w:ascii="Arial" w:hAnsi="Arial" w:cs="Arial"/>
                <w:sz w:val="20"/>
                <w:szCs w:val="20"/>
              </w:rPr>
              <w:t>/atividades de pesquisa</w:t>
            </w:r>
            <w:r w:rsidRPr="00E67361">
              <w:rPr>
                <w:rFonts w:ascii="Arial" w:hAnsi="Arial" w:cs="Arial"/>
                <w:sz w:val="20"/>
                <w:szCs w:val="20"/>
              </w:rPr>
              <w:t xml:space="preserve"> nas universidades brasileiras.</w:t>
            </w:r>
          </w:p>
        </w:tc>
      </w:tr>
    </w:tbl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FF6694" w:rsidRDefault="0089438A" w:rsidP="0089438A">
      <w:pPr>
        <w:rPr>
          <w:rFonts w:ascii="Arial" w:hAnsi="Arial" w:cs="Arial"/>
          <w:b/>
        </w:rPr>
      </w:pPr>
      <w:r w:rsidRPr="00FF6694">
        <w:rPr>
          <w:rFonts w:ascii="Arial" w:hAnsi="Arial" w:cs="Arial"/>
          <w:b/>
        </w:rPr>
        <w:t>10. DOS CASOS OMISSOS E DAS INFORMAÇÕES COMPLEMENTARES</w:t>
      </w: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rPr>
          <w:rFonts w:ascii="Arial" w:hAnsi="Arial" w:cs="Arial"/>
          <w:sz w:val="20"/>
          <w:szCs w:val="20"/>
        </w:rPr>
      </w:pPr>
      <w:r w:rsidRPr="00E67361">
        <w:rPr>
          <w:rFonts w:ascii="Arial" w:hAnsi="Arial" w:cs="Arial"/>
          <w:sz w:val="20"/>
          <w:szCs w:val="20"/>
        </w:rPr>
        <w:t>10.1. Eventuais situações não contempladas neste Edital se</w:t>
      </w:r>
      <w:r w:rsidR="00872202">
        <w:rPr>
          <w:rFonts w:ascii="Arial" w:hAnsi="Arial" w:cs="Arial"/>
          <w:sz w:val="20"/>
          <w:szCs w:val="20"/>
        </w:rPr>
        <w:t xml:space="preserve">rão decididas conjuntamente pela coordenação geral do Programa no </w:t>
      </w:r>
      <w:r w:rsidRPr="00E67361">
        <w:rPr>
          <w:rFonts w:ascii="Arial" w:hAnsi="Arial" w:cs="Arial"/>
          <w:sz w:val="20"/>
          <w:szCs w:val="20"/>
        </w:rPr>
        <w:t xml:space="preserve"> CG e pelo GCUB.</w:t>
      </w:r>
    </w:p>
    <w:p w:rsidR="0089438A" w:rsidRPr="00E67361" w:rsidRDefault="0089438A" w:rsidP="0089438A">
      <w:pPr>
        <w:ind w:firstLine="708"/>
        <w:rPr>
          <w:rFonts w:ascii="Arial" w:hAnsi="Arial" w:cs="Arial"/>
          <w:sz w:val="20"/>
          <w:szCs w:val="20"/>
        </w:rPr>
      </w:pPr>
    </w:p>
    <w:p w:rsidR="0089438A" w:rsidRPr="00E67361" w:rsidRDefault="0089438A" w:rsidP="0089438A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D4230E">
        <w:rPr>
          <w:rFonts w:ascii="Arial" w:hAnsi="Arial" w:cs="Arial"/>
          <w:sz w:val="20"/>
          <w:szCs w:val="20"/>
        </w:rPr>
        <w:t>10.2 Informações complementares podem ser obtidas por intermédio de consulta dirigida, exclusivamente, ao endereço eletr</w:t>
      </w:r>
      <w:r w:rsidR="00872202" w:rsidRPr="00D4230E">
        <w:rPr>
          <w:rFonts w:ascii="Arial" w:hAnsi="Arial" w:cs="Arial"/>
          <w:sz w:val="20"/>
          <w:szCs w:val="20"/>
        </w:rPr>
        <w:t xml:space="preserve">ônico: </w:t>
      </w:r>
      <w:hyperlink r:id="rId7" w:history="1">
        <w:r w:rsidR="00932150" w:rsidRPr="00D4230E">
          <w:rPr>
            <w:rStyle w:val="Hyperlink"/>
            <w:rFonts w:ascii="Arial" w:hAnsi="Arial" w:cs="Arial"/>
            <w:sz w:val="20"/>
            <w:szCs w:val="20"/>
          </w:rPr>
          <w:t>coordbe_doc_gcub@grupocoimbra.org.br</w:t>
        </w:r>
      </w:hyperlink>
    </w:p>
    <w:p w:rsidR="0089438A" w:rsidRPr="00E67361" w:rsidRDefault="0089438A" w:rsidP="0089438A">
      <w:pPr>
        <w:ind w:firstLine="708"/>
        <w:rPr>
          <w:rFonts w:ascii="Arial" w:hAnsi="Arial" w:cs="Arial"/>
          <w:sz w:val="20"/>
          <w:szCs w:val="20"/>
          <w:u w:val="single"/>
        </w:rPr>
      </w:pPr>
    </w:p>
    <w:p w:rsidR="00607DC1" w:rsidRDefault="00607DC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9438A" w:rsidRPr="00E67361" w:rsidRDefault="0089438A" w:rsidP="0089438A">
      <w:pPr>
        <w:rPr>
          <w:rFonts w:ascii="Arial" w:hAnsi="Arial" w:cs="Arial"/>
          <w:b/>
          <w:sz w:val="20"/>
          <w:szCs w:val="20"/>
        </w:rPr>
      </w:pPr>
    </w:p>
    <w:p w:rsidR="00841709" w:rsidRPr="00FF1406" w:rsidRDefault="00841709" w:rsidP="00841709">
      <w:pPr>
        <w:autoSpaceDE w:val="0"/>
        <w:autoSpaceDN w:val="0"/>
        <w:adjustRightInd w:val="0"/>
        <w:jc w:val="right"/>
        <w:rPr>
          <w:rFonts w:eastAsia="Calibri" w:cs="Calibri"/>
          <w:sz w:val="22"/>
          <w:szCs w:val="22"/>
          <w:lang w:val="pt-BR"/>
        </w:rPr>
      </w:pPr>
      <w:r w:rsidRPr="00FF1406">
        <w:rPr>
          <w:rFonts w:eastAsia="Calibri" w:cs="Calibri"/>
          <w:sz w:val="22"/>
          <w:szCs w:val="22"/>
          <w:lang w:val="pt-BR"/>
        </w:rPr>
        <w:t xml:space="preserve">Brasília, </w:t>
      </w:r>
      <w:r>
        <w:rPr>
          <w:rFonts w:eastAsia="Calibri" w:cs="Calibri"/>
          <w:sz w:val="22"/>
          <w:szCs w:val="22"/>
          <w:lang w:val="pt-BR"/>
        </w:rPr>
        <w:t>28</w:t>
      </w:r>
      <w:r w:rsidRPr="00FF1406">
        <w:rPr>
          <w:rFonts w:eastAsia="Calibri" w:cs="Calibri"/>
          <w:sz w:val="22"/>
          <w:szCs w:val="22"/>
          <w:lang w:val="pt-BR"/>
        </w:rPr>
        <w:t xml:space="preserve"> de </w:t>
      </w:r>
      <w:r>
        <w:rPr>
          <w:rFonts w:eastAsia="Calibri" w:cs="Calibri"/>
          <w:sz w:val="22"/>
          <w:szCs w:val="22"/>
          <w:lang w:val="pt-BR"/>
        </w:rPr>
        <w:t>janeiro</w:t>
      </w:r>
      <w:r w:rsidRPr="00FF1406">
        <w:rPr>
          <w:rFonts w:eastAsia="Calibri" w:cs="Calibri"/>
          <w:sz w:val="22"/>
          <w:szCs w:val="22"/>
          <w:lang w:val="pt-BR"/>
        </w:rPr>
        <w:t xml:space="preserve"> de 2015.</w:t>
      </w:r>
      <w:bookmarkStart w:id="0" w:name="_GoBack"/>
      <w:bookmarkEnd w:id="0"/>
    </w:p>
    <w:p w:rsidR="00841709" w:rsidRPr="00FF1406" w:rsidRDefault="00841709" w:rsidP="00841709">
      <w:pPr>
        <w:autoSpaceDE w:val="0"/>
        <w:autoSpaceDN w:val="0"/>
        <w:adjustRightInd w:val="0"/>
        <w:jc w:val="center"/>
        <w:rPr>
          <w:rFonts w:eastAsia="Calibri" w:cs="Calibri"/>
          <w:sz w:val="22"/>
          <w:szCs w:val="22"/>
          <w:lang w:val="pt-BR"/>
        </w:rPr>
      </w:pPr>
      <w:r w:rsidRPr="008036ED">
        <w:rPr>
          <w:rFonts w:ascii="Arial" w:hAnsi="Arial" w:cs="Arial"/>
          <w:noProof/>
          <w:lang w:val="pt-BR"/>
        </w:rPr>
        <w:lastRenderedPageBreak/>
        <w:drawing>
          <wp:inline distT="0" distB="0" distL="0" distR="0">
            <wp:extent cx="1466850" cy="733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09" w:rsidRPr="00FF1406" w:rsidRDefault="00841709" w:rsidP="00841709">
      <w:pPr>
        <w:autoSpaceDE w:val="0"/>
        <w:autoSpaceDN w:val="0"/>
        <w:adjustRightInd w:val="0"/>
        <w:jc w:val="center"/>
        <w:rPr>
          <w:rFonts w:eastAsia="Calibri" w:cs="Calibri"/>
          <w:sz w:val="22"/>
          <w:szCs w:val="22"/>
          <w:lang w:val="pt-BR"/>
        </w:rPr>
      </w:pPr>
      <w:r w:rsidRPr="00FF1406">
        <w:rPr>
          <w:rFonts w:eastAsia="Calibri" w:cs="Calibri"/>
          <w:sz w:val="22"/>
          <w:szCs w:val="22"/>
          <w:lang w:val="pt-BR"/>
        </w:rPr>
        <w:t xml:space="preserve">Professora Doutora Rossana Valeria de Souza e Silva </w:t>
      </w:r>
    </w:p>
    <w:p w:rsidR="00841709" w:rsidRPr="00FF1406" w:rsidRDefault="00841709" w:rsidP="00841709">
      <w:pPr>
        <w:jc w:val="center"/>
        <w:rPr>
          <w:rFonts w:eastAsia="Calibri" w:cs="Calibri"/>
          <w:sz w:val="22"/>
          <w:szCs w:val="22"/>
          <w:lang w:val="pt-BR"/>
        </w:rPr>
      </w:pPr>
      <w:r w:rsidRPr="00FF1406">
        <w:rPr>
          <w:rFonts w:eastAsia="Calibri" w:cs="Calibri"/>
          <w:sz w:val="22"/>
          <w:szCs w:val="22"/>
          <w:lang w:val="pt-BR"/>
        </w:rPr>
        <w:t>Diretora</w:t>
      </w:r>
      <w:proofErr w:type="gramStart"/>
      <w:r w:rsidRPr="00FF1406">
        <w:rPr>
          <w:rFonts w:eastAsia="Calibri" w:cs="Calibri"/>
          <w:sz w:val="22"/>
          <w:szCs w:val="22"/>
          <w:lang w:val="pt-BR"/>
        </w:rPr>
        <w:t xml:space="preserve">  </w:t>
      </w:r>
      <w:proofErr w:type="gramEnd"/>
      <w:r w:rsidRPr="00FF1406">
        <w:rPr>
          <w:rFonts w:eastAsia="Calibri" w:cs="Calibri"/>
          <w:sz w:val="22"/>
          <w:szCs w:val="22"/>
          <w:lang w:val="pt-BR"/>
        </w:rPr>
        <w:t>Executiva</w:t>
      </w:r>
    </w:p>
    <w:p w:rsidR="00841709" w:rsidRPr="00FF1406" w:rsidRDefault="00841709" w:rsidP="00841709">
      <w:pPr>
        <w:jc w:val="center"/>
        <w:rPr>
          <w:rFonts w:eastAsia="Calibri" w:cs="Calibri"/>
          <w:sz w:val="22"/>
          <w:szCs w:val="22"/>
          <w:lang w:val="pt-BR"/>
        </w:rPr>
      </w:pPr>
      <w:r w:rsidRPr="00FF1406">
        <w:rPr>
          <w:rFonts w:eastAsia="Calibri" w:cs="Calibri"/>
          <w:sz w:val="22"/>
          <w:szCs w:val="22"/>
          <w:lang w:val="pt-BR"/>
        </w:rPr>
        <w:t>Grupo Coimbra de Universidades Brasileiras</w:t>
      </w:r>
    </w:p>
    <w:p w:rsidR="00841709" w:rsidRPr="00FF1406" w:rsidRDefault="00841709" w:rsidP="00841709">
      <w:pPr>
        <w:jc w:val="center"/>
        <w:rPr>
          <w:lang w:val="pt-BR"/>
        </w:rPr>
      </w:pPr>
      <w:r w:rsidRPr="00FF1406">
        <w:rPr>
          <w:rFonts w:eastAsia="Calibri" w:cs="Calibri"/>
          <w:sz w:val="22"/>
          <w:szCs w:val="22"/>
          <w:lang w:val="pt-BR"/>
        </w:rPr>
        <w:t xml:space="preserve">Coordenadora Geral do PROPAT-BRASIL-MÉXICO no Brasil </w:t>
      </w:r>
    </w:p>
    <w:p w:rsidR="0089438A" w:rsidRPr="00841709" w:rsidRDefault="0089438A" w:rsidP="0089438A">
      <w:pPr>
        <w:rPr>
          <w:rFonts w:ascii="Arial" w:hAnsi="Arial" w:cs="Arial"/>
          <w:b/>
          <w:sz w:val="20"/>
          <w:szCs w:val="20"/>
          <w:lang w:val="pt-BR"/>
        </w:rPr>
      </w:pPr>
    </w:p>
    <w:p w:rsidR="00290C90" w:rsidRPr="00D4230E" w:rsidRDefault="00290C90">
      <w:pPr>
        <w:rPr>
          <w:lang w:val="pt-BR"/>
        </w:rPr>
      </w:pPr>
    </w:p>
    <w:sectPr w:rsidR="00290C90" w:rsidRPr="00D4230E" w:rsidSect="00A62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A09"/>
    <w:multiLevelType w:val="multilevel"/>
    <w:tmpl w:val="9D984C3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BFB5718"/>
    <w:multiLevelType w:val="multilevel"/>
    <w:tmpl w:val="EC841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26536B0"/>
    <w:multiLevelType w:val="hybridMultilevel"/>
    <w:tmpl w:val="1C58B6EE"/>
    <w:lvl w:ilvl="0" w:tplc="9DE4D440">
      <w:start w:val="2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EE73C8"/>
    <w:multiLevelType w:val="hybridMultilevel"/>
    <w:tmpl w:val="D63078D8"/>
    <w:lvl w:ilvl="0" w:tplc="092C538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3A118AA"/>
    <w:multiLevelType w:val="hybridMultilevel"/>
    <w:tmpl w:val="2F9A8EE0"/>
    <w:lvl w:ilvl="0" w:tplc="61C2C96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3449CD"/>
    <w:multiLevelType w:val="hybridMultilevel"/>
    <w:tmpl w:val="DA56D20E"/>
    <w:lvl w:ilvl="0" w:tplc="ED6AB95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8A25662"/>
    <w:multiLevelType w:val="multilevel"/>
    <w:tmpl w:val="9D984C3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784C57FC"/>
    <w:multiLevelType w:val="hybridMultilevel"/>
    <w:tmpl w:val="CFA46E14"/>
    <w:lvl w:ilvl="0" w:tplc="E9888B4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P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9438A"/>
    <w:rsid w:val="00121A05"/>
    <w:rsid w:val="0025693D"/>
    <w:rsid w:val="0027253D"/>
    <w:rsid w:val="00290C90"/>
    <w:rsid w:val="002B7062"/>
    <w:rsid w:val="002E42FD"/>
    <w:rsid w:val="002F69EA"/>
    <w:rsid w:val="00342179"/>
    <w:rsid w:val="0036094A"/>
    <w:rsid w:val="0038051A"/>
    <w:rsid w:val="0039075F"/>
    <w:rsid w:val="003A4B9C"/>
    <w:rsid w:val="003D5EB7"/>
    <w:rsid w:val="004042DD"/>
    <w:rsid w:val="00430C61"/>
    <w:rsid w:val="00440F0A"/>
    <w:rsid w:val="00490DE5"/>
    <w:rsid w:val="004C2550"/>
    <w:rsid w:val="004E1CD3"/>
    <w:rsid w:val="005A0A7F"/>
    <w:rsid w:val="005E549F"/>
    <w:rsid w:val="0060710E"/>
    <w:rsid w:val="00607DC1"/>
    <w:rsid w:val="00683D3A"/>
    <w:rsid w:val="006D6984"/>
    <w:rsid w:val="00716273"/>
    <w:rsid w:val="007854CC"/>
    <w:rsid w:val="00785DBC"/>
    <w:rsid w:val="007A0BD8"/>
    <w:rsid w:val="007E47FE"/>
    <w:rsid w:val="007F1230"/>
    <w:rsid w:val="00801BBE"/>
    <w:rsid w:val="00841709"/>
    <w:rsid w:val="00857218"/>
    <w:rsid w:val="00872202"/>
    <w:rsid w:val="00875031"/>
    <w:rsid w:val="0089438A"/>
    <w:rsid w:val="00917D6F"/>
    <w:rsid w:val="00932150"/>
    <w:rsid w:val="009373EA"/>
    <w:rsid w:val="009B5614"/>
    <w:rsid w:val="009E264F"/>
    <w:rsid w:val="009F4C14"/>
    <w:rsid w:val="00A463DE"/>
    <w:rsid w:val="00A46436"/>
    <w:rsid w:val="00A62B40"/>
    <w:rsid w:val="00A673BC"/>
    <w:rsid w:val="00AC6583"/>
    <w:rsid w:val="00AF2E21"/>
    <w:rsid w:val="00B84338"/>
    <w:rsid w:val="00BD04C6"/>
    <w:rsid w:val="00C862FD"/>
    <w:rsid w:val="00D4230E"/>
    <w:rsid w:val="00DA53D7"/>
    <w:rsid w:val="00DB7EF6"/>
    <w:rsid w:val="00DD346C"/>
    <w:rsid w:val="00E1082C"/>
    <w:rsid w:val="00E62E93"/>
    <w:rsid w:val="00E67361"/>
    <w:rsid w:val="00E71B8F"/>
    <w:rsid w:val="00EE2BCC"/>
    <w:rsid w:val="00F10EEA"/>
    <w:rsid w:val="00F15142"/>
    <w:rsid w:val="00F17764"/>
    <w:rsid w:val="00FA1BE1"/>
    <w:rsid w:val="00FA339C"/>
    <w:rsid w:val="00FD74CF"/>
    <w:rsid w:val="00FE4E35"/>
    <w:rsid w:val="00FF3711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8A"/>
    <w:pPr>
      <w:spacing w:after="0" w:line="240" w:lineRule="auto"/>
    </w:pPr>
    <w:rPr>
      <w:rFonts w:eastAsiaTheme="minorEastAsia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438A"/>
    <w:pPr>
      <w:ind w:left="720"/>
      <w:contextualSpacing/>
    </w:pPr>
  </w:style>
  <w:style w:type="table" w:styleId="Tabelacomgrade">
    <w:name w:val="Table Grid"/>
    <w:basedOn w:val="Tabelanormal"/>
    <w:uiPriority w:val="39"/>
    <w:rsid w:val="0089438A"/>
    <w:pPr>
      <w:spacing w:after="0" w:line="240" w:lineRule="auto"/>
    </w:pPr>
    <w:rPr>
      <w:rFonts w:eastAsiaTheme="minorEastAsia"/>
      <w:sz w:val="24"/>
      <w:szCs w:val="24"/>
      <w:lang w:val="pt-PT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66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694"/>
    <w:rPr>
      <w:rFonts w:ascii="Tahoma" w:eastAsiaTheme="minorEastAsia" w:hAnsi="Tahoma" w:cs="Tahoma"/>
      <w:sz w:val="16"/>
      <w:szCs w:val="16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463D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63D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63DE"/>
    <w:rPr>
      <w:rFonts w:eastAsiaTheme="minorEastAsia"/>
      <w:sz w:val="24"/>
      <w:szCs w:val="24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3D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3DE"/>
    <w:rPr>
      <w:rFonts w:eastAsiaTheme="minorEastAsia"/>
      <w:b/>
      <w:bCs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93215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21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oordbe_doc_gcub@grupocoimbr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2767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Cida</cp:lastModifiedBy>
  <cp:revision>2</cp:revision>
  <dcterms:created xsi:type="dcterms:W3CDTF">2016-02-04T14:59:00Z</dcterms:created>
  <dcterms:modified xsi:type="dcterms:W3CDTF">2016-02-04T14:59:00Z</dcterms:modified>
</cp:coreProperties>
</file>