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5" w:rsidRPr="00C30AE5" w:rsidRDefault="00C30AE5" w:rsidP="00C30AE5">
      <w:r w:rsidRPr="00C30AE5">
        <w:t> </w:t>
      </w:r>
    </w:p>
    <w:p w:rsidR="00C30AE5" w:rsidRPr="00C30AE5" w:rsidRDefault="00C30AE5" w:rsidP="00C30AE5">
      <w:pPr>
        <w:shd w:val="clear" w:color="auto" w:fill="F9F9F9"/>
        <w:spacing w:line="240" w:lineRule="auto"/>
        <w:textAlignment w:val="top"/>
        <w:rPr>
          <w:rFonts w:ascii="Roboto" w:eastAsia="Times New Roman" w:hAnsi="Roboto" w:cs="Times New Roman"/>
          <w:color w:val="222222"/>
          <w:sz w:val="21"/>
          <w:szCs w:val="21"/>
          <w:lang w:eastAsia="pt-BR"/>
        </w:rPr>
      </w:pPr>
      <w:r w:rsidRPr="00C30AE5">
        <w:rPr>
          <w:rFonts w:ascii="Roboto" w:eastAsia="Times New Roman" w:hAnsi="Roboto" w:cs="Times New Roman"/>
          <w:color w:val="222222"/>
          <w:sz w:val="21"/>
          <w:szCs w:val="21"/>
          <w:lang w:eastAsia="pt-BR"/>
        </w:rPr>
        <w:br/>
      </w:r>
      <w:r>
        <w:rPr>
          <w:rFonts w:ascii="Roboto" w:eastAsia="Times New Roman" w:hAnsi="Roboto" w:cs="Times New Roman"/>
          <w:noProof/>
          <w:color w:val="222222"/>
          <w:sz w:val="21"/>
          <w:szCs w:val="21"/>
          <w:lang w:eastAsia="pt-BR"/>
        </w:rPr>
        <w:drawing>
          <wp:inline distT="0" distB="0" distL="0" distR="0">
            <wp:extent cx="2381250" cy="742950"/>
            <wp:effectExtent l="19050" t="0" r="0" b="0"/>
            <wp:docPr id="5" name="Imagem 5" descr="https://www.mackenzie.br/fileadmin/_processed_/c/e/csm_cnpq_logo_c5c3dd7e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ckenzie.br/fileadmin/_processed_/c/e/csm_cnpq_logo_c5c3dd7ec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AE5">
        <w:rPr>
          <w:rFonts w:ascii="Roboto" w:eastAsia="Times New Roman" w:hAnsi="Roboto" w:cs="Times New Roman"/>
          <w:color w:val="222222"/>
          <w:sz w:val="21"/>
          <w:szCs w:val="21"/>
          <w:shd w:val="clear" w:color="auto" w:fill="F9F9F9"/>
          <w:lang w:eastAsia="pt-BR"/>
        </w:rPr>
        <w:t> </w:t>
      </w:r>
      <w:r w:rsidR="00477AA2" w:rsidRPr="00477AA2">
        <w:rPr>
          <w:rFonts w:ascii="Roboto" w:eastAsia="Times New Roman" w:hAnsi="Roboto" w:cs="Times New Roman"/>
          <w:color w:val="222222"/>
          <w:sz w:val="21"/>
          <w:szCs w:val="21"/>
          <w:lang w:eastAsia="pt-BR"/>
        </w:rPr>
        <w:pict>
          <v:rect id="_x0000_i1025" style="width:0;height:0" o:hralign="center" o:hrstd="t" o:hr="t" fillcolor="#a0a0a0" stroked="f"/>
        </w:pict>
      </w:r>
    </w:p>
    <w:p w:rsidR="00C30AE5" w:rsidRPr="00C30AE5" w:rsidRDefault="00C30AE5" w:rsidP="0005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240" w:lineRule="auto"/>
      </w:pPr>
      <w:r w:rsidRPr="00C30AE5">
        <w:rPr>
          <w:rFonts w:ascii="Roboto" w:eastAsia="Times New Roman" w:hAnsi="Roboto" w:cs="Times New Roman"/>
          <w:color w:val="222222"/>
          <w:sz w:val="21"/>
          <w:szCs w:val="21"/>
          <w:shd w:val="clear" w:color="auto" w:fill="F9F9F9"/>
          <w:lang w:eastAsia="pt-BR"/>
        </w:rPr>
        <w:t> </w:t>
      </w:r>
      <w:hyperlink r:id="rId6" w:tgtFrame="_blank" w:history="1">
        <w:r w:rsidRPr="00C30AE5">
          <w:rPr>
            <w:rStyle w:val="Hyperlink"/>
          </w:rPr>
          <w:t>Edital CNPq/AWS Nº 032/2019 - Acesso às Plataformas de Computação em Nuvem da AWS (</w:t>
        </w:r>
        <w:proofErr w:type="spellStart"/>
        <w:r w:rsidRPr="00C30AE5">
          <w:rPr>
            <w:rStyle w:val="Hyperlink"/>
          </w:rPr>
          <w:t>Cloud</w:t>
        </w:r>
        <w:proofErr w:type="spellEnd"/>
        <w:r w:rsidRPr="00C30AE5">
          <w:rPr>
            <w:rStyle w:val="Hyperlink"/>
          </w:rPr>
          <w:t xml:space="preserve"> </w:t>
        </w:r>
        <w:proofErr w:type="spellStart"/>
        <w:r w:rsidRPr="00C30AE5">
          <w:rPr>
            <w:rStyle w:val="Hyperlink"/>
          </w:rPr>
          <w:t>Credits</w:t>
        </w:r>
        <w:proofErr w:type="spellEnd"/>
        <w:r w:rsidRPr="00C30AE5">
          <w:rPr>
            <w:rStyle w:val="Hyperlink"/>
          </w:rPr>
          <w:t xml:space="preserve"> for </w:t>
        </w:r>
        <w:proofErr w:type="spellStart"/>
        <w:r w:rsidRPr="00C30AE5">
          <w:rPr>
            <w:rStyle w:val="Hyperlink"/>
          </w:rPr>
          <w:t>Research</w:t>
        </w:r>
        <w:proofErr w:type="spellEnd"/>
        <w:r w:rsidRPr="00C30AE5">
          <w:rPr>
            <w:rStyle w:val="Hyperlink"/>
          </w:rPr>
          <w:t>)</w:t>
        </w:r>
      </w:hyperlink>
    </w:p>
    <w:p w:rsidR="00C30AE5" w:rsidRPr="00C30AE5" w:rsidRDefault="00C30AE5" w:rsidP="00C30AE5">
      <w:pPr>
        <w:rPr>
          <w:b/>
        </w:rPr>
      </w:pPr>
      <w:r w:rsidRPr="00C30AE5">
        <w:rPr>
          <w:b/>
        </w:rPr>
        <w:t>Inscrições até: 29/02/2020</w:t>
      </w:r>
    </w:p>
    <w:p w:rsidR="00C30AE5" w:rsidRPr="00C30AE5" w:rsidRDefault="00C30AE5" w:rsidP="00C30AE5">
      <w:r w:rsidRPr="00C30AE5">
        <w:t xml:space="preserve">São objetivos </w:t>
      </w:r>
      <w:proofErr w:type="gramStart"/>
      <w:r w:rsidRPr="00C30AE5">
        <w:t>desta chamada contribuir</w:t>
      </w:r>
      <w:proofErr w:type="gramEnd"/>
      <w:r w:rsidRPr="00C30AE5">
        <w:t xml:space="preserve"> diretamente com o desenvolvimento de projetos de </w:t>
      </w:r>
      <w:proofErr w:type="spellStart"/>
      <w:r w:rsidRPr="00C30AE5">
        <w:t>P&amp;D</w:t>
      </w:r>
      <w:proofErr w:type="spellEnd"/>
      <w:r w:rsidRPr="00C30AE5">
        <w:t xml:space="preserve"> desenvolvidos por pesquisadores vinculados a uma Instituição Científica, Tecnológica e de Inovação (ICT) no Brasil através do oferecimento de créditos promocionais da empresa </w:t>
      </w:r>
      <w:proofErr w:type="spellStart"/>
      <w:r w:rsidRPr="00C30AE5">
        <w:t>Amazon</w:t>
      </w:r>
      <w:proofErr w:type="spellEnd"/>
      <w:r w:rsidRPr="00C30AE5">
        <w:t xml:space="preserve"> Web </w:t>
      </w:r>
      <w:proofErr w:type="spellStart"/>
      <w:r w:rsidRPr="00C30AE5">
        <w:t>Service</w:t>
      </w:r>
      <w:proofErr w:type="spellEnd"/>
      <w:r w:rsidRPr="00C30AE5">
        <w:t xml:space="preserve"> para utilização de serviços de computação em nuvem em suas plataformas. Tem como objeto apoiar projetos de pesquisa que vise contribuir significativamente para o desenvolvimento científico e tecnológico e a inovação do País, nas seguintes linhas temáticas, alinhadas e aderentes às diretrizes estratégicas previstas pelo Ministério da Ciência, Tecnologia, Inovações e Comunicações (MCTIC): a) Tecnologia Aeroespacial; b) Energias Renováveis; c) Transformação Digital; d) Biodiversidade; e) Biotecnologia; e f) Mineração e Segurança de Barragens.</w:t>
      </w:r>
    </w:p>
    <w:p w:rsidR="00C30AE5" w:rsidRPr="00C30AE5" w:rsidRDefault="00C30AE5" w:rsidP="00C30AE5">
      <w:r w:rsidRPr="00C30AE5">
        <w:t> </w:t>
      </w:r>
    </w:p>
    <w:p w:rsidR="00C30AE5" w:rsidRPr="00C30AE5" w:rsidRDefault="00477AA2" w:rsidP="0005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tgtFrame="_blank" w:history="1">
        <w:r w:rsidR="00C30AE5" w:rsidRPr="00C30AE5">
          <w:rPr>
            <w:rStyle w:val="Hyperlink"/>
          </w:rPr>
          <w:t>Chamada CNPq Nº 08/2019 - Bolsas no País e no Exterior</w:t>
        </w:r>
      </w:hyperlink>
    </w:p>
    <w:p w:rsidR="00C30AE5" w:rsidRPr="00C30AE5" w:rsidRDefault="00C30AE5" w:rsidP="00C30AE5">
      <w:pPr>
        <w:rPr>
          <w:b/>
        </w:rPr>
      </w:pPr>
      <w:r w:rsidRPr="00C30AE5">
        <w:rPr>
          <w:b/>
        </w:rPr>
        <w:t>Inscrições até: 09/03/2020</w:t>
      </w:r>
    </w:p>
    <w:p w:rsidR="008A277E" w:rsidRPr="00055882" w:rsidRDefault="00C30AE5" w:rsidP="00C30AE5">
      <w:pPr>
        <w:rPr>
          <w:b/>
        </w:rPr>
      </w:pPr>
      <w:r w:rsidRPr="00055882">
        <w:rPr>
          <w:b/>
        </w:rPr>
        <w:t xml:space="preserve">As modalidades contempladas </w:t>
      </w:r>
      <w:proofErr w:type="gramStart"/>
      <w:r w:rsidRPr="00055882">
        <w:rPr>
          <w:b/>
        </w:rPr>
        <w:t>são,</w:t>
      </w:r>
      <w:proofErr w:type="gramEnd"/>
      <w:r w:rsidRPr="00055882">
        <w:rPr>
          <w:b/>
        </w:rPr>
        <w:t xml:space="preserve"> no país: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 xml:space="preserve">Pesquisador Visitante (PV), 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 xml:space="preserve">Pós-Doutorado Junior (PDJ), 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 xml:space="preserve">Pós-Doutorado Sênior (PDS), 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 xml:space="preserve">Doutorado-Sanduíche no País (SWP), 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>Pós-Doutorado Empresarial (PDI),</w:t>
      </w:r>
    </w:p>
    <w:p w:rsidR="008A277E" w:rsidRDefault="00C30AE5" w:rsidP="00055882">
      <w:pPr>
        <w:pStyle w:val="PargrafodaLista"/>
        <w:numPr>
          <w:ilvl w:val="0"/>
          <w:numId w:val="1"/>
        </w:numPr>
      </w:pPr>
      <w:r w:rsidRPr="00C30AE5">
        <w:t>Doutorado-Sanduíche Empresarial (SWI);</w:t>
      </w:r>
    </w:p>
    <w:p w:rsidR="008A277E" w:rsidRDefault="00C30AE5" w:rsidP="00C30AE5">
      <w:r w:rsidRPr="00C30AE5">
        <w:t xml:space="preserve"> </w:t>
      </w:r>
      <w:r w:rsidR="00055882" w:rsidRPr="00055882">
        <w:rPr>
          <w:b/>
        </w:rPr>
        <w:t xml:space="preserve">As modalidades contempladas </w:t>
      </w:r>
      <w:r w:rsidRPr="008A277E">
        <w:rPr>
          <w:b/>
        </w:rPr>
        <w:t>no exterior</w:t>
      </w:r>
      <w:r w:rsidR="00055882">
        <w:rPr>
          <w:b/>
        </w:rPr>
        <w:t xml:space="preserve"> são</w:t>
      </w:r>
      <w:r w:rsidRPr="00C30AE5">
        <w:t xml:space="preserve">: </w:t>
      </w:r>
    </w:p>
    <w:p w:rsidR="008A277E" w:rsidRDefault="00C30AE5" w:rsidP="00055882">
      <w:pPr>
        <w:pStyle w:val="PargrafodaLista"/>
        <w:numPr>
          <w:ilvl w:val="0"/>
          <w:numId w:val="2"/>
        </w:numPr>
      </w:pPr>
      <w:r w:rsidRPr="00C30AE5">
        <w:t xml:space="preserve">Estágio Sênior (ESN), </w:t>
      </w:r>
    </w:p>
    <w:p w:rsidR="008A277E" w:rsidRDefault="00C30AE5" w:rsidP="00055882">
      <w:pPr>
        <w:pStyle w:val="PargrafodaLista"/>
        <w:numPr>
          <w:ilvl w:val="0"/>
          <w:numId w:val="2"/>
        </w:numPr>
      </w:pPr>
      <w:r w:rsidRPr="00C30AE5">
        <w:t xml:space="preserve">Pós-Doutorado no Exterior (PDE), </w:t>
      </w:r>
    </w:p>
    <w:p w:rsidR="008A277E" w:rsidRDefault="00C30AE5" w:rsidP="00055882">
      <w:pPr>
        <w:pStyle w:val="PargrafodaLista"/>
        <w:numPr>
          <w:ilvl w:val="0"/>
          <w:numId w:val="2"/>
        </w:numPr>
      </w:pPr>
      <w:r w:rsidRPr="00C30AE5">
        <w:t xml:space="preserve">Doutorado Sanduíche no Exterior (SWE), </w:t>
      </w:r>
    </w:p>
    <w:p w:rsidR="008A277E" w:rsidRDefault="00C30AE5" w:rsidP="00055882">
      <w:pPr>
        <w:pStyle w:val="PargrafodaLista"/>
        <w:numPr>
          <w:ilvl w:val="0"/>
          <w:numId w:val="2"/>
        </w:numPr>
      </w:pPr>
      <w:r w:rsidRPr="00C30AE5">
        <w:t xml:space="preserve">Doutorado Pleno no Exterior (GDE). </w:t>
      </w:r>
    </w:p>
    <w:p w:rsidR="005571E5" w:rsidRPr="00C30AE5" w:rsidRDefault="00C30AE5" w:rsidP="00C30AE5">
      <w:r w:rsidRPr="00C30AE5">
        <w:t xml:space="preserve">As propostas deverão ser encaminhadas ao CNPq exclusivamente via Internet, utilizando-se o Formulário de Propostas online, disponível na Plataforma Carlos Chagas do CNPq. </w:t>
      </w:r>
    </w:p>
    <w:sectPr w:rsidR="005571E5" w:rsidRPr="00C30AE5" w:rsidSect="001525CF">
      <w:pgSz w:w="11906" w:h="16838" w:code="9"/>
      <w:pgMar w:top="1304" w:right="1276" w:bottom="1304" w:left="1559" w:header="709" w:footer="709" w:gutter="17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33B"/>
    <w:multiLevelType w:val="hybridMultilevel"/>
    <w:tmpl w:val="DFE6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15D7B"/>
    <w:multiLevelType w:val="hybridMultilevel"/>
    <w:tmpl w:val="285C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0AE5"/>
    <w:rsid w:val="00000DF9"/>
    <w:rsid w:val="00055882"/>
    <w:rsid w:val="001525CF"/>
    <w:rsid w:val="001E6705"/>
    <w:rsid w:val="0034147C"/>
    <w:rsid w:val="00477AA2"/>
    <w:rsid w:val="004C43B8"/>
    <w:rsid w:val="005474DD"/>
    <w:rsid w:val="005571E5"/>
    <w:rsid w:val="0056437C"/>
    <w:rsid w:val="00621075"/>
    <w:rsid w:val="006F6EBF"/>
    <w:rsid w:val="00706A6E"/>
    <w:rsid w:val="00733E2C"/>
    <w:rsid w:val="008A277E"/>
    <w:rsid w:val="008C0968"/>
    <w:rsid w:val="00904102"/>
    <w:rsid w:val="00AE108D"/>
    <w:rsid w:val="00C30AE5"/>
    <w:rsid w:val="00D34A0C"/>
    <w:rsid w:val="00E73324"/>
    <w:rsid w:val="00E9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E5"/>
  </w:style>
  <w:style w:type="paragraph" w:styleId="Ttulo2">
    <w:name w:val="heading 2"/>
    <w:basedOn w:val="Normal"/>
    <w:link w:val="Ttulo2Char"/>
    <w:uiPriority w:val="9"/>
    <w:qFormat/>
    <w:rsid w:val="008C0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0A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justify">
    <w:name w:val="text-justify"/>
    <w:basedOn w:val="Normal"/>
    <w:rsid w:val="00C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0AE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A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88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C09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0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pq.br/web/guest/chamadas-publicas?p_p_id=resultadosportlet_WAR_resultadoscnpqportlet_INSTANCE_0ZaM&amp;filtro=abertas&amp;detalha=chamadaDivulgada&amp;idDivulgacao=8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web/guest/chamadas-publicas?p_p_id=resultadosportlet_WAR_resultadoscnpqportlet_INSTANCE_0ZaM&amp;filtro=abertas&amp;detalha=chamadaDivulgada&amp;idDivulgacao=93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delcarmen</dc:creator>
  <cp:lastModifiedBy>delcarmen</cp:lastModifiedBy>
  <cp:revision>2</cp:revision>
  <dcterms:created xsi:type="dcterms:W3CDTF">2020-01-14T20:59:00Z</dcterms:created>
  <dcterms:modified xsi:type="dcterms:W3CDTF">2020-01-14T20:59:00Z</dcterms:modified>
</cp:coreProperties>
</file>